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648A2">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楷体" w:hAnsi="楷体" w:eastAsia="楷体" w:cs="楷体"/>
          <w:b/>
          <w:bCs/>
          <w:color w:val="auto"/>
          <w:kern w:val="2"/>
          <w:sz w:val="28"/>
          <w:szCs w:val="28"/>
          <w:lang w:val="en-US" w:eastAsia="zh-CN" w:bidi="ar-SA"/>
        </w:rPr>
      </w:pPr>
      <w:r>
        <w:rPr>
          <w:rFonts w:hint="eastAsia" w:ascii="楷体" w:hAnsi="楷体" w:eastAsia="楷体" w:cs="楷体"/>
          <w:b/>
          <w:bCs/>
          <w:color w:val="auto"/>
          <w:kern w:val="2"/>
          <w:sz w:val="28"/>
          <w:szCs w:val="28"/>
          <w:lang w:val="en-US" w:eastAsia="zh-CN" w:bidi="ar-SA"/>
        </w:rPr>
        <w:t>附件2：</w:t>
      </w:r>
    </w:p>
    <w:p w14:paraId="3DFCB2C7">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楷体" w:hAnsi="楷体" w:eastAsia="楷体" w:cs="楷体"/>
          <w:b/>
          <w:bCs/>
          <w:color w:val="auto"/>
          <w:kern w:val="2"/>
          <w:sz w:val="30"/>
          <w:szCs w:val="30"/>
          <w:lang w:val="en-US" w:eastAsia="zh-CN" w:bidi="ar-SA"/>
        </w:rPr>
      </w:pPr>
      <w:r>
        <w:rPr>
          <w:rFonts w:hint="eastAsia" w:ascii="楷体" w:hAnsi="楷体" w:eastAsia="楷体" w:cs="楷体"/>
          <w:b/>
          <w:bCs/>
          <w:color w:val="auto"/>
          <w:kern w:val="2"/>
          <w:sz w:val="30"/>
          <w:szCs w:val="30"/>
          <w:lang w:val="en-US" w:eastAsia="zh-CN" w:bidi="ar-SA"/>
        </w:rPr>
        <w:t>成都市新都区第三人民医院放射场所职业病危害放射检测评价技术服务项目稳定性检测报价表</w:t>
      </w:r>
    </w:p>
    <w:p w14:paraId="792E67D6">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楷体" w:hAnsi="楷体" w:eastAsia="楷体" w:cs="楷体"/>
          <w:b/>
          <w:bCs/>
          <w:color w:val="auto"/>
          <w:kern w:val="2"/>
          <w:sz w:val="30"/>
          <w:szCs w:val="30"/>
          <w:lang w:val="en-US" w:eastAsia="zh-CN" w:bidi="ar-SA"/>
        </w:rPr>
      </w:pPr>
    </w:p>
    <w:tbl>
      <w:tblPr>
        <w:tblStyle w:val="5"/>
        <w:tblW w:w="148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2751"/>
        <w:gridCol w:w="968"/>
        <w:gridCol w:w="1118"/>
        <w:gridCol w:w="2482"/>
        <w:gridCol w:w="2209"/>
        <w:gridCol w:w="1991"/>
        <w:gridCol w:w="2414"/>
      </w:tblGrid>
      <w:tr w14:paraId="685D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noWrap w:val="0"/>
            <w:vAlign w:val="center"/>
          </w:tcPr>
          <w:p w14:paraId="222B1922">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序号</w:t>
            </w:r>
          </w:p>
        </w:tc>
        <w:tc>
          <w:tcPr>
            <w:tcW w:w="2751" w:type="dxa"/>
            <w:noWrap w:val="0"/>
            <w:vAlign w:val="center"/>
          </w:tcPr>
          <w:p w14:paraId="65B8A4F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名称</w:t>
            </w:r>
          </w:p>
        </w:tc>
        <w:tc>
          <w:tcPr>
            <w:tcW w:w="968" w:type="dxa"/>
            <w:noWrap w:val="0"/>
            <w:vAlign w:val="center"/>
          </w:tcPr>
          <w:p w14:paraId="34BEE726">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单位</w:t>
            </w:r>
          </w:p>
        </w:tc>
        <w:tc>
          <w:tcPr>
            <w:tcW w:w="1118" w:type="dxa"/>
            <w:noWrap w:val="0"/>
            <w:vAlign w:val="center"/>
          </w:tcPr>
          <w:p w14:paraId="6C53AFD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数量</w:t>
            </w:r>
          </w:p>
        </w:tc>
        <w:tc>
          <w:tcPr>
            <w:tcW w:w="2482" w:type="dxa"/>
            <w:noWrap w:val="0"/>
            <w:vAlign w:val="center"/>
          </w:tcPr>
          <w:p w14:paraId="42C84A4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服务次数</w:t>
            </w:r>
          </w:p>
        </w:tc>
        <w:tc>
          <w:tcPr>
            <w:tcW w:w="2209" w:type="dxa"/>
            <w:noWrap w:val="0"/>
            <w:vAlign w:val="center"/>
          </w:tcPr>
          <w:p w14:paraId="1D00919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最高限价</w:t>
            </w:r>
            <w:r>
              <w:rPr>
                <w:rFonts w:hint="eastAsia" w:ascii="宋体" w:hAnsi="宋体" w:cs="宋体"/>
                <w:color w:val="auto"/>
                <w:kern w:val="2"/>
                <w:sz w:val="24"/>
                <w:szCs w:val="24"/>
                <w:lang w:val="en-US" w:eastAsia="zh-CN" w:bidi="ar-SA"/>
              </w:rPr>
              <w:t>总价</w:t>
            </w:r>
            <w:r>
              <w:rPr>
                <w:rFonts w:hint="eastAsia" w:ascii="宋体" w:hAnsi="宋体" w:eastAsia="宋体" w:cs="宋体"/>
                <w:color w:val="auto"/>
                <w:kern w:val="2"/>
                <w:sz w:val="24"/>
                <w:szCs w:val="24"/>
                <w:lang w:val="en-US" w:eastAsia="zh-CN" w:bidi="ar-SA"/>
              </w:rPr>
              <w:t>（元）</w:t>
            </w:r>
          </w:p>
        </w:tc>
        <w:tc>
          <w:tcPr>
            <w:tcW w:w="1991" w:type="dxa"/>
            <w:noWrap w:val="0"/>
            <w:vAlign w:val="center"/>
          </w:tcPr>
          <w:p w14:paraId="00F5EC73">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报价总价（元）</w:t>
            </w:r>
          </w:p>
        </w:tc>
        <w:tc>
          <w:tcPr>
            <w:tcW w:w="2414" w:type="dxa"/>
            <w:noWrap w:val="0"/>
            <w:vAlign w:val="center"/>
          </w:tcPr>
          <w:p w14:paraId="0E4D491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备注</w:t>
            </w:r>
          </w:p>
        </w:tc>
      </w:tr>
      <w:tr w14:paraId="4299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noWrap w:val="0"/>
            <w:vAlign w:val="center"/>
          </w:tcPr>
          <w:p w14:paraId="32AAE141">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2751" w:type="dxa"/>
            <w:noWrap w:val="0"/>
            <w:vAlign w:val="center"/>
          </w:tcPr>
          <w:p w14:paraId="1F76417D">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CT</w:t>
            </w:r>
            <w:r>
              <w:rPr>
                <w:rFonts w:hint="eastAsia" w:ascii="宋体" w:hAnsi="宋体" w:cs="宋体"/>
                <w:color w:val="auto"/>
                <w:kern w:val="2"/>
                <w:sz w:val="24"/>
                <w:szCs w:val="24"/>
                <w:lang w:val="en-US" w:eastAsia="zh-CN" w:bidi="ar-SA"/>
              </w:rPr>
              <w:t>1</w:t>
            </w:r>
          </w:p>
        </w:tc>
        <w:tc>
          <w:tcPr>
            <w:tcW w:w="968" w:type="dxa"/>
            <w:noWrap w:val="0"/>
            <w:vAlign w:val="center"/>
          </w:tcPr>
          <w:p w14:paraId="7EC0ADA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1118" w:type="dxa"/>
            <w:noWrap w:val="0"/>
            <w:vAlign w:val="center"/>
          </w:tcPr>
          <w:p w14:paraId="6DE1B8A5">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w:t>
            </w:r>
          </w:p>
        </w:tc>
        <w:tc>
          <w:tcPr>
            <w:tcW w:w="2482" w:type="dxa"/>
            <w:noWrap w:val="0"/>
            <w:vAlign w:val="center"/>
          </w:tcPr>
          <w:p w14:paraId="461B5716">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12次/每台/年</w:t>
            </w:r>
          </w:p>
        </w:tc>
        <w:tc>
          <w:tcPr>
            <w:tcW w:w="2209" w:type="dxa"/>
            <w:noWrap w:val="0"/>
            <w:vAlign w:val="center"/>
          </w:tcPr>
          <w:p w14:paraId="0B4A1F9D">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1000</w:t>
            </w:r>
          </w:p>
        </w:tc>
        <w:tc>
          <w:tcPr>
            <w:tcW w:w="1991" w:type="dxa"/>
            <w:noWrap w:val="0"/>
            <w:vAlign w:val="center"/>
          </w:tcPr>
          <w:p w14:paraId="74E064CE">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restart"/>
            <w:noWrap w:val="0"/>
            <w:vAlign w:val="center"/>
          </w:tcPr>
          <w:p w14:paraId="4FD9C13D">
            <w:pPr>
              <w:keepNext w:val="0"/>
              <w:keepLines w:val="0"/>
              <w:pageBreakBefore w:val="0"/>
              <w:widowControl w:val="0"/>
              <w:numPr>
                <w:ilvl w:val="0"/>
                <w:numId w:val="0"/>
              </w:numPr>
              <w:kinsoku/>
              <w:overflowPunct/>
              <w:topLinePunct w:val="0"/>
              <w:autoSpaceDE/>
              <w:autoSpaceDN/>
              <w:bidi w:val="0"/>
              <w:adjustRightInd/>
              <w:snapToGrid/>
              <w:spacing w:line="460" w:lineRule="exact"/>
              <w:ind w:right="0" w:rightChars="0"/>
              <w:jc w:val="left"/>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须满足项目全部要求，否则为无效报价。</w:t>
            </w:r>
          </w:p>
        </w:tc>
      </w:tr>
      <w:tr w14:paraId="6A7D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noWrap w:val="0"/>
            <w:vAlign w:val="center"/>
          </w:tcPr>
          <w:p w14:paraId="5E53F3C5">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2</w:t>
            </w:r>
          </w:p>
        </w:tc>
        <w:tc>
          <w:tcPr>
            <w:tcW w:w="2751" w:type="dxa"/>
            <w:noWrap w:val="0"/>
            <w:vAlign w:val="center"/>
          </w:tcPr>
          <w:p w14:paraId="78DD84F0">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CT2</w:t>
            </w:r>
          </w:p>
        </w:tc>
        <w:tc>
          <w:tcPr>
            <w:tcW w:w="968" w:type="dxa"/>
            <w:noWrap w:val="0"/>
            <w:vAlign w:val="center"/>
          </w:tcPr>
          <w:p w14:paraId="130DAE98">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台</w:t>
            </w:r>
          </w:p>
        </w:tc>
        <w:tc>
          <w:tcPr>
            <w:tcW w:w="1118" w:type="dxa"/>
            <w:noWrap w:val="0"/>
            <w:vAlign w:val="center"/>
          </w:tcPr>
          <w:p w14:paraId="02FCF4B8">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w:t>
            </w:r>
          </w:p>
        </w:tc>
        <w:tc>
          <w:tcPr>
            <w:tcW w:w="2482" w:type="dxa"/>
            <w:noWrap w:val="0"/>
            <w:vAlign w:val="center"/>
          </w:tcPr>
          <w:p w14:paraId="7CAD47DC">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12次/每台/年</w:t>
            </w:r>
          </w:p>
        </w:tc>
        <w:tc>
          <w:tcPr>
            <w:tcW w:w="2209" w:type="dxa"/>
            <w:noWrap w:val="0"/>
            <w:vAlign w:val="center"/>
          </w:tcPr>
          <w:p w14:paraId="33454D2F">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1000</w:t>
            </w:r>
          </w:p>
        </w:tc>
        <w:tc>
          <w:tcPr>
            <w:tcW w:w="1991" w:type="dxa"/>
            <w:noWrap w:val="0"/>
            <w:vAlign w:val="center"/>
          </w:tcPr>
          <w:p w14:paraId="4428EFE6">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continue"/>
            <w:noWrap w:val="0"/>
            <w:vAlign w:val="center"/>
          </w:tcPr>
          <w:p w14:paraId="31F0EF61">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325F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noWrap w:val="0"/>
            <w:vAlign w:val="center"/>
          </w:tcPr>
          <w:p w14:paraId="0B7D55A9">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3</w:t>
            </w:r>
          </w:p>
        </w:tc>
        <w:tc>
          <w:tcPr>
            <w:tcW w:w="2751" w:type="dxa"/>
            <w:noWrap w:val="0"/>
            <w:vAlign w:val="center"/>
          </w:tcPr>
          <w:p w14:paraId="2DB4B340">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DR</w:t>
            </w:r>
          </w:p>
        </w:tc>
        <w:tc>
          <w:tcPr>
            <w:tcW w:w="968" w:type="dxa"/>
            <w:noWrap w:val="0"/>
            <w:vAlign w:val="center"/>
          </w:tcPr>
          <w:p w14:paraId="3A43428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1118" w:type="dxa"/>
            <w:noWrap w:val="0"/>
            <w:vAlign w:val="center"/>
          </w:tcPr>
          <w:p w14:paraId="10749050">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2482" w:type="dxa"/>
            <w:noWrap w:val="0"/>
            <w:vAlign w:val="center"/>
          </w:tcPr>
          <w:p w14:paraId="51C35E58">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4次/每台/年</w:t>
            </w:r>
          </w:p>
        </w:tc>
        <w:tc>
          <w:tcPr>
            <w:tcW w:w="2209" w:type="dxa"/>
            <w:noWrap w:val="0"/>
            <w:vAlign w:val="center"/>
          </w:tcPr>
          <w:p w14:paraId="6EF292C5">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500</w:t>
            </w:r>
          </w:p>
        </w:tc>
        <w:tc>
          <w:tcPr>
            <w:tcW w:w="1991" w:type="dxa"/>
            <w:noWrap w:val="0"/>
            <w:vAlign w:val="center"/>
          </w:tcPr>
          <w:p w14:paraId="7B579AE9">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continue"/>
            <w:noWrap w:val="0"/>
            <w:vAlign w:val="center"/>
          </w:tcPr>
          <w:p w14:paraId="4227362E">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3F6E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noWrap w:val="0"/>
            <w:vAlign w:val="center"/>
          </w:tcPr>
          <w:p w14:paraId="5AFABCA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w:t>
            </w:r>
          </w:p>
        </w:tc>
        <w:tc>
          <w:tcPr>
            <w:tcW w:w="2751" w:type="dxa"/>
            <w:noWrap w:val="0"/>
            <w:vAlign w:val="center"/>
          </w:tcPr>
          <w:p w14:paraId="239CBD91">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C臂</w:t>
            </w:r>
            <w:r>
              <w:rPr>
                <w:rFonts w:hint="eastAsia" w:ascii="宋体" w:hAnsi="宋体" w:cs="宋体"/>
                <w:color w:val="auto"/>
                <w:kern w:val="2"/>
                <w:sz w:val="24"/>
                <w:szCs w:val="24"/>
                <w:lang w:val="en-US" w:eastAsia="zh-CN" w:bidi="ar-SA"/>
              </w:rPr>
              <w:t>1</w:t>
            </w:r>
          </w:p>
        </w:tc>
        <w:tc>
          <w:tcPr>
            <w:tcW w:w="968" w:type="dxa"/>
            <w:noWrap w:val="0"/>
            <w:vAlign w:val="center"/>
          </w:tcPr>
          <w:p w14:paraId="70EBBD98">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1118" w:type="dxa"/>
            <w:noWrap w:val="0"/>
            <w:vAlign w:val="center"/>
          </w:tcPr>
          <w:p w14:paraId="10520745">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2482" w:type="dxa"/>
            <w:noWrap w:val="0"/>
            <w:vAlign w:val="center"/>
          </w:tcPr>
          <w:p w14:paraId="79AAE184">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4次/每台/年</w:t>
            </w:r>
          </w:p>
        </w:tc>
        <w:tc>
          <w:tcPr>
            <w:tcW w:w="2209" w:type="dxa"/>
            <w:noWrap w:val="0"/>
            <w:vAlign w:val="center"/>
          </w:tcPr>
          <w:p w14:paraId="54A5F5FE">
            <w:pPr>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highlight w:val="none"/>
                <w:lang w:val="en-US" w:eastAsia="zh-CN"/>
              </w:rPr>
              <w:t>500</w:t>
            </w:r>
          </w:p>
        </w:tc>
        <w:tc>
          <w:tcPr>
            <w:tcW w:w="1991" w:type="dxa"/>
            <w:noWrap w:val="0"/>
            <w:vAlign w:val="center"/>
          </w:tcPr>
          <w:p w14:paraId="19346283">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continue"/>
            <w:noWrap w:val="0"/>
            <w:vAlign w:val="center"/>
          </w:tcPr>
          <w:p w14:paraId="5E9891D9">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1F32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shd w:val="clear" w:color="auto" w:fill="auto"/>
            <w:noWrap w:val="0"/>
            <w:vAlign w:val="center"/>
          </w:tcPr>
          <w:p w14:paraId="4738040F">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5</w:t>
            </w:r>
          </w:p>
        </w:tc>
        <w:tc>
          <w:tcPr>
            <w:tcW w:w="2751" w:type="dxa"/>
            <w:noWrap w:val="0"/>
            <w:vAlign w:val="center"/>
          </w:tcPr>
          <w:p w14:paraId="49CD7A8A">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C臂</w:t>
            </w:r>
            <w:r>
              <w:rPr>
                <w:rFonts w:hint="eastAsia" w:ascii="宋体" w:hAnsi="宋体" w:cs="宋体"/>
                <w:color w:val="auto"/>
                <w:kern w:val="2"/>
                <w:sz w:val="24"/>
                <w:szCs w:val="24"/>
                <w:lang w:val="en-US" w:eastAsia="zh-CN" w:bidi="ar-SA"/>
              </w:rPr>
              <w:t>2</w:t>
            </w:r>
          </w:p>
        </w:tc>
        <w:tc>
          <w:tcPr>
            <w:tcW w:w="968" w:type="dxa"/>
            <w:noWrap w:val="0"/>
            <w:vAlign w:val="center"/>
          </w:tcPr>
          <w:p w14:paraId="68F7A8A4">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1118" w:type="dxa"/>
            <w:noWrap w:val="0"/>
            <w:vAlign w:val="center"/>
          </w:tcPr>
          <w:p w14:paraId="3451A17B">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2482" w:type="dxa"/>
            <w:noWrap w:val="0"/>
            <w:vAlign w:val="center"/>
          </w:tcPr>
          <w:p w14:paraId="03F9AD99">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4次/每台/年</w:t>
            </w:r>
          </w:p>
        </w:tc>
        <w:tc>
          <w:tcPr>
            <w:tcW w:w="2209" w:type="dxa"/>
            <w:noWrap w:val="0"/>
            <w:vAlign w:val="center"/>
          </w:tcPr>
          <w:p w14:paraId="0CF07152">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500</w:t>
            </w:r>
          </w:p>
        </w:tc>
        <w:tc>
          <w:tcPr>
            <w:tcW w:w="1991" w:type="dxa"/>
            <w:noWrap w:val="0"/>
            <w:vAlign w:val="center"/>
          </w:tcPr>
          <w:p w14:paraId="5238E537">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continue"/>
            <w:noWrap w:val="0"/>
            <w:vAlign w:val="center"/>
          </w:tcPr>
          <w:p w14:paraId="5B6D98D4">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6DB5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shd w:val="clear" w:color="auto" w:fill="auto"/>
            <w:noWrap w:val="0"/>
            <w:vAlign w:val="center"/>
          </w:tcPr>
          <w:p w14:paraId="57074C28">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6</w:t>
            </w:r>
          </w:p>
        </w:tc>
        <w:tc>
          <w:tcPr>
            <w:tcW w:w="2751" w:type="dxa"/>
            <w:noWrap w:val="0"/>
            <w:vAlign w:val="center"/>
          </w:tcPr>
          <w:p w14:paraId="71D1DBB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乳腺机</w:t>
            </w:r>
          </w:p>
        </w:tc>
        <w:tc>
          <w:tcPr>
            <w:tcW w:w="968" w:type="dxa"/>
            <w:noWrap w:val="0"/>
            <w:vAlign w:val="center"/>
          </w:tcPr>
          <w:p w14:paraId="60F10D7B">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1118" w:type="dxa"/>
            <w:noWrap w:val="0"/>
            <w:vAlign w:val="center"/>
          </w:tcPr>
          <w:p w14:paraId="34586CBE">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2482" w:type="dxa"/>
            <w:noWrap w:val="0"/>
            <w:vAlign w:val="center"/>
          </w:tcPr>
          <w:p w14:paraId="77517A6C">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4次/每台/年</w:t>
            </w:r>
          </w:p>
        </w:tc>
        <w:tc>
          <w:tcPr>
            <w:tcW w:w="2209" w:type="dxa"/>
            <w:noWrap w:val="0"/>
            <w:vAlign w:val="center"/>
          </w:tcPr>
          <w:p w14:paraId="34EE5B54">
            <w:pPr>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500</w:t>
            </w:r>
          </w:p>
        </w:tc>
        <w:tc>
          <w:tcPr>
            <w:tcW w:w="1991" w:type="dxa"/>
            <w:noWrap w:val="0"/>
            <w:vAlign w:val="center"/>
          </w:tcPr>
          <w:p w14:paraId="557F6C8D">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continue"/>
            <w:noWrap w:val="0"/>
            <w:vAlign w:val="center"/>
          </w:tcPr>
          <w:p w14:paraId="1C0DDAD4">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5109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shd w:val="clear" w:color="auto" w:fill="auto"/>
            <w:noWrap w:val="0"/>
            <w:vAlign w:val="center"/>
          </w:tcPr>
          <w:p w14:paraId="5CAA2F73">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7</w:t>
            </w:r>
          </w:p>
        </w:tc>
        <w:tc>
          <w:tcPr>
            <w:tcW w:w="2751" w:type="dxa"/>
            <w:noWrap w:val="0"/>
            <w:vAlign w:val="center"/>
          </w:tcPr>
          <w:p w14:paraId="57176922">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骨密度仪</w:t>
            </w:r>
          </w:p>
        </w:tc>
        <w:tc>
          <w:tcPr>
            <w:tcW w:w="968" w:type="dxa"/>
            <w:noWrap w:val="0"/>
            <w:vAlign w:val="center"/>
          </w:tcPr>
          <w:p w14:paraId="6B455730">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1118" w:type="dxa"/>
            <w:noWrap w:val="0"/>
            <w:vAlign w:val="center"/>
          </w:tcPr>
          <w:p w14:paraId="4A720636">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2482" w:type="dxa"/>
            <w:noWrap w:val="0"/>
            <w:vAlign w:val="center"/>
          </w:tcPr>
          <w:p w14:paraId="6F3ACB8E">
            <w:pPr>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4次/每台/年</w:t>
            </w:r>
          </w:p>
        </w:tc>
        <w:tc>
          <w:tcPr>
            <w:tcW w:w="2209" w:type="dxa"/>
            <w:noWrap w:val="0"/>
            <w:vAlign w:val="center"/>
          </w:tcPr>
          <w:p w14:paraId="1AC07BC7">
            <w:pPr>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highlight w:val="none"/>
                <w:lang w:val="en-US" w:eastAsia="zh-CN"/>
              </w:rPr>
              <w:t>500</w:t>
            </w:r>
          </w:p>
        </w:tc>
        <w:tc>
          <w:tcPr>
            <w:tcW w:w="1991" w:type="dxa"/>
            <w:noWrap w:val="0"/>
            <w:vAlign w:val="center"/>
          </w:tcPr>
          <w:p w14:paraId="170555AE">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continue"/>
            <w:noWrap w:val="0"/>
            <w:vAlign w:val="center"/>
          </w:tcPr>
          <w:p w14:paraId="6AAB0B69">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4E44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shd w:val="clear" w:color="auto" w:fill="auto"/>
            <w:noWrap w:val="0"/>
            <w:vAlign w:val="center"/>
          </w:tcPr>
          <w:p w14:paraId="5CF1A800">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8</w:t>
            </w:r>
          </w:p>
        </w:tc>
        <w:tc>
          <w:tcPr>
            <w:tcW w:w="2751" w:type="dxa"/>
            <w:noWrap w:val="0"/>
            <w:vAlign w:val="center"/>
          </w:tcPr>
          <w:p w14:paraId="3E436012">
            <w:pPr>
              <w:keepNext w:val="0"/>
              <w:keepLines w:val="0"/>
              <w:pageBreakBefore w:val="0"/>
              <w:widowControl w:val="0"/>
              <w:kinsoku/>
              <w:wordWrap/>
              <w:overflowPunct/>
              <w:topLinePunct w:val="0"/>
              <w:autoSpaceDE/>
              <w:autoSpaceDN/>
              <w:bidi w:val="0"/>
              <w:adjustRightInd/>
              <w:snapToGrid/>
              <w:spacing w:line="32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口腔曲面体层X射线机</w:t>
            </w:r>
          </w:p>
        </w:tc>
        <w:tc>
          <w:tcPr>
            <w:tcW w:w="968" w:type="dxa"/>
            <w:noWrap w:val="0"/>
            <w:vAlign w:val="center"/>
          </w:tcPr>
          <w:p w14:paraId="6A455735">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1118" w:type="dxa"/>
            <w:noWrap w:val="0"/>
            <w:vAlign w:val="center"/>
          </w:tcPr>
          <w:p w14:paraId="44A30D13">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2482" w:type="dxa"/>
            <w:noWrap w:val="0"/>
            <w:vAlign w:val="center"/>
          </w:tcPr>
          <w:p w14:paraId="2DBFC13B">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4次/每台/年</w:t>
            </w:r>
          </w:p>
        </w:tc>
        <w:tc>
          <w:tcPr>
            <w:tcW w:w="2209" w:type="dxa"/>
            <w:noWrap w:val="0"/>
            <w:vAlign w:val="center"/>
          </w:tcPr>
          <w:p w14:paraId="1376BFA3">
            <w:pPr>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500</w:t>
            </w:r>
          </w:p>
        </w:tc>
        <w:tc>
          <w:tcPr>
            <w:tcW w:w="1991" w:type="dxa"/>
            <w:noWrap w:val="0"/>
            <w:vAlign w:val="center"/>
          </w:tcPr>
          <w:p w14:paraId="7D3880DA">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continue"/>
            <w:noWrap w:val="0"/>
            <w:vAlign w:val="center"/>
          </w:tcPr>
          <w:p w14:paraId="5B48C733">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55F9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noWrap w:val="0"/>
            <w:vAlign w:val="center"/>
          </w:tcPr>
          <w:p w14:paraId="54F262C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9</w:t>
            </w:r>
          </w:p>
        </w:tc>
        <w:tc>
          <w:tcPr>
            <w:tcW w:w="2751" w:type="dxa"/>
            <w:noWrap w:val="0"/>
            <w:vAlign w:val="center"/>
          </w:tcPr>
          <w:p w14:paraId="0F6E8629">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CBCT</w:t>
            </w:r>
          </w:p>
        </w:tc>
        <w:tc>
          <w:tcPr>
            <w:tcW w:w="968" w:type="dxa"/>
            <w:noWrap w:val="0"/>
            <w:vAlign w:val="center"/>
          </w:tcPr>
          <w:p w14:paraId="40A72F5F">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1118" w:type="dxa"/>
            <w:noWrap w:val="0"/>
            <w:vAlign w:val="center"/>
          </w:tcPr>
          <w:p w14:paraId="5CFE7B63">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2482" w:type="dxa"/>
            <w:noWrap w:val="0"/>
            <w:vAlign w:val="center"/>
          </w:tcPr>
          <w:p w14:paraId="7F7DB87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4次/每台/年</w:t>
            </w:r>
          </w:p>
        </w:tc>
        <w:tc>
          <w:tcPr>
            <w:tcW w:w="2209" w:type="dxa"/>
            <w:noWrap w:val="0"/>
            <w:vAlign w:val="center"/>
          </w:tcPr>
          <w:p w14:paraId="2957D16F">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500</w:t>
            </w:r>
          </w:p>
        </w:tc>
        <w:tc>
          <w:tcPr>
            <w:tcW w:w="1991" w:type="dxa"/>
            <w:noWrap w:val="0"/>
            <w:vAlign w:val="center"/>
          </w:tcPr>
          <w:p w14:paraId="0A533CE9">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continue"/>
            <w:noWrap w:val="0"/>
            <w:vAlign w:val="center"/>
          </w:tcPr>
          <w:p w14:paraId="4A061B0C">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00C2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13" w:type="dxa"/>
            <w:noWrap w:val="0"/>
            <w:vAlign w:val="center"/>
          </w:tcPr>
          <w:p w14:paraId="02344B34">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10</w:t>
            </w:r>
          </w:p>
        </w:tc>
        <w:tc>
          <w:tcPr>
            <w:tcW w:w="2751" w:type="dxa"/>
            <w:noWrap w:val="0"/>
            <w:vAlign w:val="center"/>
          </w:tcPr>
          <w:p w14:paraId="2FCB4DD9">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DSA</w:t>
            </w:r>
          </w:p>
        </w:tc>
        <w:tc>
          <w:tcPr>
            <w:tcW w:w="968" w:type="dxa"/>
            <w:noWrap w:val="0"/>
            <w:vAlign w:val="center"/>
          </w:tcPr>
          <w:p w14:paraId="2E746604">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1118" w:type="dxa"/>
            <w:noWrap w:val="0"/>
            <w:vAlign w:val="center"/>
          </w:tcPr>
          <w:p w14:paraId="4723C97B">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2482" w:type="dxa"/>
            <w:noWrap w:val="0"/>
            <w:vAlign w:val="center"/>
          </w:tcPr>
          <w:p w14:paraId="4B25E1A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4次/每台/年</w:t>
            </w:r>
          </w:p>
        </w:tc>
        <w:tc>
          <w:tcPr>
            <w:tcW w:w="2209" w:type="dxa"/>
            <w:noWrap w:val="0"/>
            <w:vAlign w:val="center"/>
          </w:tcPr>
          <w:p w14:paraId="0DE1D3DA">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bidi="ar-SA"/>
              </w:rPr>
              <w:t>1000</w:t>
            </w:r>
          </w:p>
        </w:tc>
        <w:tc>
          <w:tcPr>
            <w:tcW w:w="1991" w:type="dxa"/>
            <w:noWrap w:val="0"/>
            <w:vAlign w:val="center"/>
          </w:tcPr>
          <w:p w14:paraId="285F99E0">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2414" w:type="dxa"/>
            <w:vMerge w:val="continue"/>
            <w:noWrap w:val="0"/>
            <w:vAlign w:val="center"/>
          </w:tcPr>
          <w:p w14:paraId="562280B3">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4C25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trPr>
        <w:tc>
          <w:tcPr>
            <w:tcW w:w="14846" w:type="dxa"/>
            <w:gridSpan w:val="8"/>
            <w:noWrap w:val="0"/>
            <w:vAlign w:val="center"/>
          </w:tcPr>
          <w:p w14:paraId="7D28034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总金额：                大写（ </w:t>
            </w:r>
            <w:r>
              <w:rPr>
                <w:rFonts w:hint="eastAsia"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lang w:val="en-US" w:eastAsia="zh-CN" w:bidi="ar-SA"/>
              </w:rPr>
              <w:t xml:space="preserve">  ）</w:t>
            </w:r>
          </w:p>
        </w:tc>
      </w:tr>
    </w:tbl>
    <w:p w14:paraId="762C8A15">
      <w:pPr>
        <w:keepNext w:val="0"/>
        <w:keepLines w:val="0"/>
        <w:pageBreakBefore w:val="0"/>
        <w:widowControl w:val="0"/>
        <w:kinsoku/>
        <w:wordWrap/>
        <w:overflowPunct/>
        <w:topLinePunct w:val="0"/>
        <w:autoSpaceDE/>
        <w:autoSpaceDN/>
        <w:bidi w:val="0"/>
        <w:adjustRightInd/>
        <w:snapToGrid/>
        <w:spacing w:line="240" w:lineRule="auto"/>
        <w:ind w:firstLine="244" w:firstLineChars="1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注明：1.所有报价均使用人民币，所报价格包含税费、交通费、服务费、出具报告等所有费用。</w:t>
      </w:r>
    </w:p>
    <w:p w14:paraId="51528C79">
      <w:pPr>
        <w:keepNext w:val="0"/>
        <w:keepLines w:val="0"/>
        <w:pageBreakBefore w:val="0"/>
        <w:widowControl w:val="0"/>
        <w:kinsoku/>
        <w:wordWrap/>
        <w:overflowPunct/>
        <w:topLinePunct w:val="0"/>
        <w:autoSpaceDE/>
        <w:autoSpaceDN/>
        <w:bidi w:val="0"/>
        <w:adjustRightInd/>
        <w:snapToGrid/>
        <w:spacing w:line="240" w:lineRule="auto"/>
        <w:ind w:firstLine="976" w:firstLineChars="4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2.承诺：提供的服务符合国家及行业相关标准，符合相关法律法规等要求。</w:t>
      </w:r>
    </w:p>
    <w:p w14:paraId="1DB40BBE">
      <w:pPr>
        <w:keepNext w:val="0"/>
        <w:keepLines w:val="0"/>
        <w:pageBreakBefore w:val="0"/>
        <w:widowControl w:val="0"/>
        <w:kinsoku/>
        <w:wordWrap/>
        <w:overflowPunct/>
        <w:topLinePunct w:val="0"/>
        <w:autoSpaceDE/>
        <w:autoSpaceDN/>
        <w:bidi w:val="0"/>
        <w:adjustRightInd/>
        <w:snapToGrid/>
        <w:spacing w:before="322" w:beforeLines="100" w:line="460" w:lineRule="exact"/>
        <w:ind w:right="0" w:firstLine="488"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                                                                      供应商全称(盖章)：</w:t>
      </w:r>
    </w:p>
    <w:p w14:paraId="71CDDC72">
      <w:pPr>
        <w:keepNext w:val="0"/>
        <w:keepLines w:val="0"/>
        <w:pageBreakBefore w:val="0"/>
        <w:widowControl w:val="0"/>
        <w:kinsoku/>
        <w:overflowPunct/>
        <w:topLinePunct w:val="0"/>
        <w:autoSpaceDE/>
        <w:autoSpaceDN/>
        <w:bidi w:val="0"/>
        <w:adjustRightInd/>
        <w:snapToGrid/>
        <w:spacing w:line="460" w:lineRule="exact"/>
        <w:ind w:right="0" w:firstLine="8540" w:firstLineChars="35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供应商全权代表(签字)：</w:t>
      </w:r>
    </w:p>
    <w:p w14:paraId="5895003B">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楷体" w:hAnsi="楷体" w:eastAsia="楷体" w:cs="楷体"/>
          <w:b/>
          <w:bCs/>
          <w:color w:val="auto"/>
          <w:kern w:val="2"/>
          <w:sz w:val="30"/>
          <w:szCs w:val="30"/>
          <w:lang w:val="en-US" w:eastAsia="zh-CN" w:bidi="ar-SA"/>
        </w:rPr>
      </w:pPr>
      <w:r>
        <w:rPr>
          <w:rFonts w:hint="eastAsia" w:ascii="楷体" w:hAnsi="楷体" w:eastAsia="楷体" w:cs="楷体"/>
          <w:b/>
          <w:bCs/>
          <w:color w:val="auto"/>
          <w:kern w:val="2"/>
          <w:sz w:val="30"/>
          <w:szCs w:val="30"/>
          <w:lang w:val="en-US" w:eastAsia="zh-CN" w:bidi="ar-SA"/>
        </w:rPr>
        <w:t>成都市新都区第三人民医院放射场所职业病危害放射检测评价技术服务项目年度检测报价表</w:t>
      </w:r>
    </w:p>
    <w:p w14:paraId="02EE5349">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楷体" w:hAnsi="楷体" w:eastAsia="楷体" w:cs="楷体"/>
          <w:b/>
          <w:bCs/>
          <w:color w:val="auto"/>
          <w:kern w:val="2"/>
          <w:sz w:val="30"/>
          <w:szCs w:val="30"/>
          <w:lang w:val="en-US" w:eastAsia="zh-CN" w:bidi="ar-SA"/>
        </w:rPr>
      </w:pPr>
    </w:p>
    <w:tbl>
      <w:tblPr>
        <w:tblStyle w:val="5"/>
        <w:tblW w:w="49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
        <w:gridCol w:w="1456"/>
        <w:gridCol w:w="552"/>
        <w:gridCol w:w="596"/>
        <w:gridCol w:w="1741"/>
        <w:gridCol w:w="1605"/>
        <w:gridCol w:w="1331"/>
        <w:gridCol w:w="1679"/>
        <w:gridCol w:w="1213"/>
        <w:gridCol w:w="1221"/>
        <w:gridCol w:w="1390"/>
        <w:gridCol w:w="1481"/>
      </w:tblGrid>
      <w:tr w14:paraId="2F21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5" w:type="pct"/>
            <w:vMerge w:val="restart"/>
            <w:noWrap w:val="0"/>
            <w:vAlign w:val="center"/>
          </w:tcPr>
          <w:p w14:paraId="66D6A03D">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序号</w:t>
            </w:r>
          </w:p>
        </w:tc>
        <w:tc>
          <w:tcPr>
            <w:tcW w:w="494" w:type="pct"/>
            <w:vMerge w:val="restart"/>
            <w:noWrap w:val="0"/>
            <w:vAlign w:val="center"/>
          </w:tcPr>
          <w:p w14:paraId="09B924D4">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名称</w:t>
            </w:r>
          </w:p>
        </w:tc>
        <w:tc>
          <w:tcPr>
            <w:tcW w:w="187" w:type="pct"/>
            <w:vMerge w:val="restart"/>
            <w:noWrap w:val="0"/>
            <w:vAlign w:val="center"/>
          </w:tcPr>
          <w:p w14:paraId="5AFAB2B1">
            <w:pPr>
              <w:keepNext w:val="0"/>
              <w:keepLines w:val="0"/>
              <w:pageBreakBefore w:val="0"/>
              <w:widowControl w:val="0"/>
              <w:kinsoku/>
              <w:overflowPunct/>
              <w:topLinePunct w:val="0"/>
              <w:autoSpaceDE/>
              <w:autoSpaceDN/>
              <w:bidi w:val="0"/>
              <w:adjustRightInd/>
              <w:snapToGrid/>
              <w:spacing w:line="460" w:lineRule="exact"/>
              <w:ind w:right="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单位</w:t>
            </w:r>
          </w:p>
        </w:tc>
        <w:tc>
          <w:tcPr>
            <w:tcW w:w="202" w:type="pct"/>
            <w:vMerge w:val="restart"/>
            <w:noWrap w:val="0"/>
            <w:vAlign w:val="center"/>
          </w:tcPr>
          <w:p w14:paraId="57FABC99">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数量</w:t>
            </w:r>
          </w:p>
        </w:tc>
        <w:tc>
          <w:tcPr>
            <w:tcW w:w="590" w:type="pct"/>
            <w:vMerge w:val="restart"/>
            <w:noWrap w:val="0"/>
            <w:vAlign w:val="center"/>
          </w:tcPr>
          <w:p w14:paraId="7E02240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服务次数</w:t>
            </w:r>
          </w:p>
        </w:tc>
        <w:tc>
          <w:tcPr>
            <w:tcW w:w="995" w:type="pct"/>
            <w:gridSpan w:val="2"/>
            <w:noWrap w:val="0"/>
            <w:vAlign w:val="center"/>
          </w:tcPr>
          <w:p w14:paraId="51851B3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最高限价单价（元）</w:t>
            </w:r>
          </w:p>
        </w:tc>
        <w:tc>
          <w:tcPr>
            <w:tcW w:w="569" w:type="pct"/>
            <w:vMerge w:val="restart"/>
            <w:noWrap w:val="0"/>
            <w:vAlign w:val="center"/>
          </w:tcPr>
          <w:p w14:paraId="28DA3456">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最高限价</w:t>
            </w:r>
            <w:r>
              <w:rPr>
                <w:rFonts w:hint="eastAsia" w:ascii="宋体" w:hAnsi="宋体" w:cs="宋体"/>
                <w:color w:val="auto"/>
                <w:kern w:val="2"/>
                <w:sz w:val="24"/>
                <w:szCs w:val="24"/>
                <w:lang w:val="en-US" w:eastAsia="zh-CN" w:bidi="ar-SA"/>
              </w:rPr>
              <w:t>总价</w:t>
            </w:r>
            <w:r>
              <w:rPr>
                <w:rFonts w:hint="eastAsia" w:ascii="宋体" w:hAnsi="宋体" w:eastAsia="宋体" w:cs="宋体"/>
                <w:color w:val="auto"/>
                <w:kern w:val="2"/>
                <w:sz w:val="24"/>
                <w:szCs w:val="24"/>
                <w:lang w:val="en-US" w:eastAsia="zh-CN" w:bidi="ar-SA"/>
              </w:rPr>
              <w:t>（元）</w:t>
            </w:r>
          </w:p>
        </w:tc>
        <w:tc>
          <w:tcPr>
            <w:tcW w:w="825" w:type="pct"/>
            <w:gridSpan w:val="2"/>
            <w:noWrap w:val="0"/>
            <w:vAlign w:val="center"/>
          </w:tcPr>
          <w:p w14:paraId="5A9C0D1D">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报价单价（元）</w:t>
            </w:r>
          </w:p>
        </w:tc>
        <w:tc>
          <w:tcPr>
            <w:tcW w:w="471" w:type="pct"/>
            <w:vMerge w:val="restart"/>
            <w:noWrap w:val="0"/>
            <w:vAlign w:val="center"/>
          </w:tcPr>
          <w:p w14:paraId="110813F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报价总价（元）</w:t>
            </w:r>
          </w:p>
        </w:tc>
        <w:tc>
          <w:tcPr>
            <w:tcW w:w="498" w:type="pct"/>
            <w:vMerge w:val="restart"/>
            <w:noWrap w:val="0"/>
            <w:vAlign w:val="center"/>
          </w:tcPr>
          <w:p w14:paraId="61C96C79">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备注</w:t>
            </w:r>
          </w:p>
        </w:tc>
      </w:tr>
      <w:tr w14:paraId="705D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5" w:type="pct"/>
            <w:vMerge w:val="continue"/>
            <w:noWrap w:val="0"/>
            <w:vAlign w:val="center"/>
          </w:tcPr>
          <w:p w14:paraId="42FF6CDB">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p>
        </w:tc>
        <w:tc>
          <w:tcPr>
            <w:tcW w:w="494" w:type="pct"/>
            <w:vMerge w:val="continue"/>
            <w:noWrap w:val="0"/>
            <w:vAlign w:val="center"/>
          </w:tcPr>
          <w:p w14:paraId="36E586F6">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p>
        </w:tc>
        <w:tc>
          <w:tcPr>
            <w:tcW w:w="187" w:type="pct"/>
            <w:vMerge w:val="continue"/>
            <w:noWrap w:val="0"/>
            <w:vAlign w:val="center"/>
          </w:tcPr>
          <w:p w14:paraId="6E1D95BD">
            <w:pPr>
              <w:keepNext w:val="0"/>
              <w:keepLines w:val="0"/>
              <w:pageBreakBefore w:val="0"/>
              <w:widowControl w:val="0"/>
              <w:kinsoku/>
              <w:overflowPunct/>
              <w:topLinePunct w:val="0"/>
              <w:autoSpaceDE/>
              <w:autoSpaceDN/>
              <w:bidi w:val="0"/>
              <w:adjustRightInd/>
              <w:snapToGrid/>
              <w:spacing w:line="460" w:lineRule="exact"/>
              <w:ind w:right="0"/>
              <w:jc w:val="both"/>
              <w:textAlignment w:val="auto"/>
              <w:rPr>
                <w:rFonts w:hint="eastAsia" w:ascii="宋体" w:hAnsi="宋体" w:eastAsia="宋体" w:cs="宋体"/>
                <w:color w:val="auto"/>
                <w:kern w:val="2"/>
                <w:sz w:val="24"/>
                <w:szCs w:val="24"/>
                <w:lang w:val="en-US" w:eastAsia="zh-CN" w:bidi="ar-SA"/>
              </w:rPr>
            </w:pPr>
          </w:p>
        </w:tc>
        <w:tc>
          <w:tcPr>
            <w:tcW w:w="202" w:type="pct"/>
            <w:vMerge w:val="continue"/>
            <w:noWrap w:val="0"/>
            <w:vAlign w:val="center"/>
          </w:tcPr>
          <w:p w14:paraId="6899ADF6">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p>
        </w:tc>
        <w:tc>
          <w:tcPr>
            <w:tcW w:w="590" w:type="pct"/>
            <w:vMerge w:val="continue"/>
            <w:noWrap w:val="0"/>
            <w:vAlign w:val="center"/>
          </w:tcPr>
          <w:p w14:paraId="13A7BAB7">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p>
        </w:tc>
        <w:tc>
          <w:tcPr>
            <w:tcW w:w="544" w:type="pct"/>
            <w:noWrap w:val="0"/>
            <w:vAlign w:val="center"/>
          </w:tcPr>
          <w:p w14:paraId="003587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sz w:val="24"/>
                <w:szCs w:val="24"/>
                <w:highlight w:val="none"/>
                <w:lang w:val="en-US" w:eastAsia="zh-CN"/>
              </w:rPr>
              <w:t>设备性能及防护</w:t>
            </w:r>
          </w:p>
        </w:tc>
        <w:tc>
          <w:tcPr>
            <w:tcW w:w="451" w:type="pct"/>
            <w:noWrap w:val="0"/>
            <w:vAlign w:val="center"/>
          </w:tcPr>
          <w:p w14:paraId="6FB361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sz w:val="24"/>
                <w:szCs w:val="24"/>
                <w:highlight w:val="none"/>
                <w:lang w:val="en-US" w:eastAsia="zh-CN"/>
              </w:rPr>
              <w:t>辐射环境监测</w:t>
            </w:r>
          </w:p>
        </w:tc>
        <w:tc>
          <w:tcPr>
            <w:tcW w:w="569" w:type="pct"/>
            <w:vMerge w:val="continue"/>
            <w:noWrap w:val="0"/>
            <w:vAlign w:val="center"/>
          </w:tcPr>
          <w:p w14:paraId="172EAB3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p>
        </w:tc>
        <w:tc>
          <w:tcPr>
            <w:tcW w:w="411" w:type="pct"/>
            <w:noWrap w:val="0"/>
            <w:vAlign w:val="center"/>
          </w:tcPr>
          <w:p w14:paraId="63AFCB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sz w:val="24"/>
                <w:szCs w:val="24"/>
                <w:highlight w:val="none"/>
                <w:lang w:val="en-US" w:eastAsia="zh-CN"/>
              </w:rPr>
              <w:t>设备性能及防护</w:t>
            </w:r>
          </w:p>
        </w:tc>
        <w:tc>
          <w:tcPr>
            <w:tcW w:w="413" w:type="pct"/>
            <w:noWrap w:val="0"/>
            <w:vAlign w:val="center"/>
          </w:tcPr>
          <w:p w14:paraId="638583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000000"/>
                <w:sz w:val="24"/>
                <w:szCs w:val="24"/>
                <w:highlight w:val="none"/>
                <w:lang w:val="en-US" w:eastAsia="zh-CN"/>
              </w:rPr>
              <w:t>辐射环境监测</w:t>
            </w:r>
          </w:p>
        </w:tc>
        <w:tc>
          <w:tcPr>
            <w:tcW w:w="471" w:type="pct"/>
            <w:vMerge w:val="continue"/>
            <w:noWrap w:val="0"/>
            <w:vAlign w:val="center"/>
          </w:tcPr>
          <w:p w14:paraId="7C940E1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p>
        </w:tc>
        <w:tc>
          <w:tcPr>
            <w:tcW w:w="498" w:type="pct"/>
            <w:vMerge w:val="continue"/>
            <w:noWrap w:val="0"/>
            <w:vAlign w:val="center"/>
          </w:tcPr>
          <w:p w14:paraId="366D6F74">
            <w:pPr>
              <w:keepNext w:val="0"/>
              <w:keepLines w:val="0"/>
              <w:pageBreakBefore w:val="0"/>
              <w:widowControl w:val="0"/>
              <w:kinsoku/>
              <w:overflowPunct/>
              <w:topLinePunct w:val="0"/>
              <w:autoSpaceDE/>
              <w:autoSpaceDN/>
              <w:bidi w:val="0"/>
              <w:adjustRightInd/>
              <w:snapToGrid/>
              <w:spacing w:line="460" w:lineRule="exact"/>
              <w:ind w:right="0" w:firstLine="488" w:firstLineChars="200"/>
              <w:jc w:val="both"/>
              <w:textAlignment w:val="auto"/>
              <w:rPr>
                <w:rFonts w:hint="eastAsia" w:ascii="宋体" w:hAnsi="宋体" w:eastAsia="宋体" w:cs="宋体"/>
                <w:color w:val="auto"/>
                <w:kern w:val="2"/>
                <w:sz w:val="24"/>
                <w:szCs w:val="24"/>
                <w:lang w:val="en-US" w:eastAsia="zh-CN" w:bidi="ar-SA"/>
              </w:rPr>
            </w:pPr>
          </w:p>
        </w:tc>
      </w:tr>
      <w:tr w14:paraId="3C86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65" w:type="pct"/>
            <w:noWrap w:val="0"/>
            <w:vAlign w:val="center"/>
          </w:tcPr>
          <w:p w14:paraId="0E5FA0B1">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494" w:type="pct"/>
            <w:noWrap w:val="0"/>
            <w:vAlign w:val="center"/>
          </w:tcPr>
          <w:p w14:paraId="043E5359">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CT</w:t>
            </w:r>
          </w:p>
        </w:tc>
        <w:tc>
          <w:tcPr>
            <w:tcW w:w="187" w:type="pct"/>
            <w:noWrap w:val="0"/>
            <w:vAlign w:val="center"/>
          </w:tcPr>
          <w:p w14:paraId="4F55D778">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202" w:type="pct"/>
            <w:noWrap w:val="0"/>
            <w:vAlign w:val="center"/>
          </w:tcPr>
          <w:p w14:paraId="20A32F3A">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w:t>
            </w:r>
          </w:p>
        </w:tc>
        <w:tc>
          <w:tcPr>
            <w:tcW w:w="590" w:type="pct"/>
            <w:noWrap w:val="0"/>
            <w:vAlign w:val="center"/>
          </w:tcPr>
          <w:p w14:paraId="4C31138D">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1次/每台/年</w:t>
            </w:r>
          </w:p>
        </w:tc>
        <w:tc>
          <w:tcPr>
            <w:tcW w:w="544" w:type="pct"/>
            <w:noWrap w:val="0"/>
            <w:vAlign w:val="center"/>
          </w:tcPr>
          <w:p w14:paraId="64053997">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700元/台</w:t>
            </w:r>
          </w:p>
        </w:tc>
        <w:tc>
          <w:tcPr>
            <w:tcW w:w="451" w:type="pct"/>
            <w:noWrap w:val="0"/>
            <w:vAlign w:val="center"/>
          </w:tcPr>
          <w:p w14:paraId="2F4BB577">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400元/台</w:t>
            </w:r>
          </w:p>
        </w:tc>
        <w:tc>
          <w:tcPr>
            <w:tcW w:w="569" w:type="pct"/>
            <w:noWrap w:val="0"/>
            <w:vAlign w:val="center"/>
          </w:tcPr>
          <w:p w14:paraId="50223BA7">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2200</w:t>
            </w:r>
          </w:p>
        </w:tc>
        <w:tc>
          <w:tcPr>
            <w:tcW w:w="411" w:type="pct"/>
            <w:noWrap w:val="0"/>
            <w:vAlign w:val="center"/>
          </w:tcPr>
          <w:p w14:paraId="56D98780">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13" w:type="pct"/>
            <w:noWrap w:val="0"/>
            <w:vAlign w:val="center"/>
          </w:tcPr>
          <w:p w14:paraId="49AAA553">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71" w:type="pct"/>
            <w:noWrap w:val="0"/>
            <w:vAlign w:val="center"/>
          </w:tcPr>
          <w:p w14:paraId="048AD674">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98" w:type="pct"/>
            <w:vMerge w:val="restart"/>
            <w:noWrap w:val="0"/>
            <w:vAlign w:val="center"/>
          </w:tcPr>
          <w:p w14:paraId="4A323DB7">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须满足项目全部要求，否则为无效报价。</w:t>
            </w:r>
          </w:p>
        </w:tc>
      </w:tr>
      <w:tr w14:paraId="48413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65" w:type="pct"/>
            <w:noWrap w:val="0"/>
            <w:vAlign w:val="center"/>
          </w:tcPr>
          <w:p w14:paraId="2B3B8450">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w:t>
            </w:r>
          </w:p>
        </w:tc>
        <w:tc>
          <w:tcPr>
            <w:tcW w:w="494" w:type="pct"/>
            <w:noWrap w:val="0"/>
            <w:vAlign w:val="center"/>
          </w:tcPr>
          <w:p w14:paraId="457C00DB">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DR</w:t>
            </w:r>
          </w:p>
        </w:tc>
        <w:tc>
          <w:tcPr>
            <w:tcW w:w="187" w:type="pct"/>
            <w:noWrap w:val="0"/>
            <w:vAlign w:val="center"/>
          </w:tcPr>
          <w:p w14:paraId="4C5179E5">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202" w:type="pct"/>
            <w:noWrap w:val="0"/>
            <w:vAlign w:val="center"/>
          </w:tcPr>
          <w:p w14:paraId="238F0571">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590" w:type="pct"/>
            <w:noWrap w:val="0"/>
            <w:vAlign w:val="center"/>
          </w:tcPr>
          <w:p w14:paraId="24E3EE6B">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1次/每台/年</w:t>
            </w:r>
          </w:p>
        </w:tc>
        <w:tc>
          <w:tcPr>
            <w:tcW w:w="544" w:type="pct"/>
            <w:noWrap w:val="0"/>
            <w:vAlign w:val="center"/>
          </w:tcPr>
          <w:p w14:paraId="17C471A7">
            <w:pPr>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600</w:t>
            </w:r>
            <w:r>
              <w:rPr>
                <w:rFonts w:hint="eastAsia" w:ascii="宋体" w:hAnsi="宋体" w:cs="宋体"/>
                <w:sz w:val="24"/>
                <w:szCs w:val="24"/>
                <w:lang w:val="en-US" w:eastAsia="zh-CN"/>
              </w:rPr>
              <w:t>元</w:t>
            </w:r>
            <w:r>
              <w:rPr>
                <w:rFonts w:hint="eastAsia" w:ascii="宋体" w:hAnsi="宋体" w:eastAsia="宋体" w:cs="宋体"/>
                <w:sz w:val="24"/>
                <w:szCs w:val="24"/>
                <w:lang w:val="en-US" w:eastAsia="zh-CN"/>
              </w:rPr>
              <w:t>/台</w:t>
            </w:r>
          </w:p>
        </w:tc>
        <w:tc>
          <w:tcPr>
            <w:tcW w:w="451" w:type="pct"/>
            <w:noWrap w:val="0"/>
            <w:vAlign w:val="center"/>
          </w:tcPr>
          <w:p w14:paraId="4B5D98F8">
            <w:pPr>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400</w:t>
            </w:r>
            <w:r>
              <w:rPr>
                <w:rFonts w:hint="eastAsia" w:ascii="宋体" w:hAnsi="宋体" w:cs="宋体"/>
                <w:sz w:val="24"/>
                <w:szCs w:val="24"/>
                <w:lang w:val="en-US" w:eastAsia="zh-CN"/>
              </w:rPr>
              <w:t>元</w:t>
            </w:r>
            <w:r>
              <w:rPr>
                <w:rFonts w:hint="eastAsia" w:ascii="宋体" w:hAnsi="宋体" w:eastAsia="宋体" w:cs="宋体"/>
                <w:sz w:val="24"/>
                <w:szCs w:val="24"/>
                <w:lang w:val="en-US" w:eastAsia="zh-CN"/>
              </w:rPr>
              <w:t>/台</w:t>
            </w:r>
          </w:p>
        </w:tc>
        <w:tc>
          <w:tcPr>
            <w:tcW w:w="569" w:type="pct"/>
            <w:noWrap w:val="0"/>
            <w:vAlign w:val="center"/>
          </w:tcPr>
          <w:p w14:paraId="66B93865">
            <w:pPr>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1000</w:t>
            </w:r>
          </w:p>
        </w:tc>
        <w:tc>
          <w:tcPr>
            <w:tcW w:w="411" w:type="pct"/>
            <w:noWrap w:val="0"/>
            <w:vAlign w:val="center"/>
          </w:tcPr>
          <w:p w14:paraId="12324A8D">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13" w:type="pct"/>
            <w:noWrap w:val="0"/>
            <w:vAlign w:val="center"/>
          </w:tcPr>
          <w:p w14:paraId="393967C4">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71" w:type="pct"/>
            <w:noWrap w:val="0"/>
            <w:vAlign w:val="center"/>
          </w:tcPr>
          <w:p w14:paraId="35629047">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98" w:type="pct"/>
            <w:vMerge w:val="continue"/>
            <w:noWrap w:val="0"/>
            <w:vAlign w:val="center"/>
          </w:tcPr>
          <w:p w14:paraId="1DBE3BA6">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1707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65" w:type="pct"/>
            <w:noWrap w:val="0"/>
            <w:vAlign w:val="center"/>
          </w:tcPr>
          <w:p w14:paraId="07C4CAD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w:t>
            </w:r>
          </w:p>
        </w:tc>
        <w:tc>
          <w:tcPr>
            <w:tcW w:w="494" w:type="pct"/>
            <w:noWrap w:val="0"/>
            <w:vAlign w:val="center"/>
          </w:tcPr>
          <w:p w14:paraId="342F01C6">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C臂</w:t>
            </w:r>
          </w:p>
        </w:tc>
        <w:tc>
          <w:tcPr>
            <w:tcW w:w="187" w:type="pct"/>
            <w:noWrap w:val="0"/>
            <w:vAlign w:val="center"/>
          </w:tcPr>
          <w:p w14:paraId="2A939537">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202" w:type="pct"/>
            <w:noWrap w:val="0"/>
            <w:vAlign w:val="center"/>
          </w:tcPr>
          <w:p w14:paraId="5DE61101">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2</w:t>
            </w:r>
          </w:p>
        </w:tc>
        <w:tc>
          <w:tcPr>
            <w:tcW w:w="590" w:type="pct"/>
            <w:noWrap w:val="0"/>
            <w:vAlign w:val="center"/>
          </w:tcPr>
          <w:p w14:paraId="2DB507B6">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1次/每台/年</w:t>
            </w:r>
          </w:p>
        </w:tc>
        <w:tc>
          <w:tcPr>
            <w:tcW w:w="544" w:type="pct"/>
            <w:noWrap w:val="0"/>
            <w:vAlign w:val="center"/>
          </w:tcPr>
          <w:p w14:paraId="1535522D">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600</w:t>
            </w:r>
            <w:r>
              <w:rPr>
                <w:rFonts w:hint="eastAsia" w:ascii="宋体" w:hAnsi="宋体" w:cs="宋体"/>
                <w:sz w:val="24"/>
                <w:szCs w:val="24"/>
                <w:lang w:val="en-US" w:eastAsia="zh-CN"/>
              </w:rPr>
              <w:t>元</w:t>
            </w:r>
            <w:r>
              <w:rPr>
                <w:rFonts w:hint="eastAsia" w:ascii="宋体" w:hAnsi="宋体" w:eastAsia="宋体" w:cs="宋体"/>
                <w:sz w:val="24"/>
                <w:szCs w:val="24"/>
                <w:lang w:val="en-US" w:eastAsia="zh-CN"/>
              </w:rPr>
              <w:t>/台</w:t>
            </w:r>
          </w:p>
        </w:tc>
        <w:tc>
          <w:tcPr>
            <w:tcW w:w="451" w:type="pct"/>
            <w:noWrap w:val="0"/>
            <w:vAlign w:val="center"/>
          </w:tcPr>
          <w:p w14:paraId="47774B01">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400</w:t>
            </w:r>
            <w:r>
              <w:rPr>
                <w:rFonts w:hint="eastAsia" w:ascii="宋体" w:hAnsi="宋体" w:cs="宋体"/>
                <w:sz w:val="24"/>
                <w:szCs w:val="24"/>
                <w:lang w:val="en-US" w:eastAsia="zh-CN"/>
              </w:rPr>
              <w:t>元</w:t>
            </w:r>
            <w:r>
              <w:rPr>
                <w:rFonts w:hint="eastAsia" w:ascii="宋体" w:hAnsi="宋体" w:eastAsia="宋体" w:cs="宋体"/>
                <w:sz w:val="24"/>
                <w:szCs w:val="24"/>
                <w:lang w:val="en-US" w:eastAsia="zh-CN"/>
              </w:rPr>
              <w:t>/台</w:t>
            </w:r>
          </w:p>
        </w:tc>
        <w:tc>
          <w:tcPr>
            <w:tcW w:w="569" w:type="pct"/>
            <w:noWrap w:val="0"/>
            <w:vAlign w:val="center"/>
          </w:tcPr>
          <w:p w14:paraId="77C946F4">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2000</w:t>
            </w:r>
          </w:p>
        </w:tc>
        <w:tc>
          <w:tcPr>
            <w:tcW w:w="411" w:type="pct"/>
            <w:noWrap w:val="0"/>
            <w:vAlign w:val="center"/>
          </w:tcPr>
          <w:p w14:paraId="4DFE617F">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13" w:type="pct"/>
            <w:noWrap w:val="0"/>
            <w:vAlign w:val="center"/>
          </w:tcPr>
          <w:p w14:paraId="26289DDC">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71" w:type="pct"/>
            <w:noWrap w:val="0"/>
            <w:vAlign w:val="center"/>
          </w:tcPr>
          <w:p w14:paraId="69DB8315">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98" w:type="pct"/>
            <w:vMerge w:val="continue"/>
            <w:noWrap w:val="0"/>
            <w:vAlign w:val="center"/>
          </w:tcPr>
          <w:p w14:paraId="5199605F">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3CDD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65" w:type="pct"/>
            <w:noWrap w:val="0"/>
            <w:vAlign w:val="center"/>
          </w:tcPr>
          <w:p w14:paraId="591588C2">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w:t>
            </w:r>
          </w:p>
        </w:tc>
        <w:tc>
          <w:tcPr>
            <w:tcW w:w="494" w:type="pct"/>
            <w:noWrap w:val="0"/>
            <w:vAlign w:val="center"/>
          </w:tcPr>
          <w:p w14:paraId="55503E84">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乳腺机</w:t>
            </w:r>
          </w:p>
        </w:tc>
        <w:tc>
          <w:tcPr>
            <w:tcW w:w="187" w:type="pct"/>
            <w:noWrap w:val="0"/>
            <w:vAlign w:val="center"/>
          </w:tcPr>
          <w:p w14:paraId="1B4F2D11">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202" w:type="pct"/>
            <w:noWrap w:val="0"/>
            <w:vAlign w:val="center"/>
          </w:tcPr>
          <w:p w14:paraId="7B65E5C2">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590" w:type="pct"/>
            <w:noWrap w:val="0"/>
            <w:vAlign w:val="center"/>
          </w:tcPr>
          <w:p w14:paraId="381751CC">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1次/每台/年</w:t>
            </w:r>
          </w:p>
        </w:tc>
        <w:tc>
          <w:tcPr>
            <w:tcW w:w="544" w:type="pct"/>
            <w:noWrap w:val="0"/>
            <w:vAlign w:val="center"/>
          </w:tcPr>
          <w:p w14:paraId="5668616B">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600</w:t>
            </w:r>
            <w:r>
              <w:rPr>
                <w:rFonts w:hint="eastAsia" w:ascii="宋体" w:hAnsi="宋体" w:cs="宋体"/>
                <w:sz w:val="24"/>
                <w:szCs w:val="24"/>
                <w:lang w:val="en-US" w:eastAsia="zh-CN"/>
              </w:rPr>
              <w:t>元</w:t>
            </w:r>
            <w:r>
              <w:rPr>
                <w:rFonts w:hint="eastAsia" w:ascii="宋体" w:hAnsi="宋体" w:eastAsia="宋体" w:cs="宋体"/>
                <w:sz w:val="24"/>
                <w:szCs w:val="24"/>
                <w:lang w:val="en-US" w:eastAsia="zh-CN"/>
              </w:rPr>
              <w:t>/台</w:t>
            </w:r>
          </w:p>
        </w:tc>
        <w:tc>
          <w:tcPr>
            <w:tcW w:w="451" w:type="pct"/>
            <w:noWrap w:val="0"/>
            <w:vAlign w:val="center"/>
          </w:tcPr>
          <w:p w14:paraId="17525E83">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400</w:t>
            </w:r>
            <w:r>
              <w:rPr>
                <w:rFonts w:hint="eastAsia" w:ascii="宋体" w:hAnsi="宋体" w:cs="宋体"/>
                <w:sz w:val="24"/>
                <w:szCs w:val="24"/>
                <w:lang w:val="en-US" w:eastAsia="zh-CN"/>
              </w:rPr>
              <w:t>元</w:t>
            </w:r>
            <w:r>
              <w:rPr>
                <w:rFonts w:hint="eastAsia" w:ascii="宋体" w:hAnsi="宋体" w:eastAsia="宋体" w:cs="宋体"/>
                <w:sz w:val="24"/>
                <w:szCs w:val="24"/>
                <w:lang w:val="en-US" w:eastAsia="zh-CN"/>
              </w:rPr>
              <w:t>/台</w:t>
            </w:r>
          </w:p>
        </w:tc>
        <w:tc>
          <w:tcPr>
            <w:tcW w:w="569" w:type="pct"/>
            <w:noWrap w:val="0"/>
            <w:vAlign w:val="center"/>
          </w:tcPr>
          <w:p w14:paraId="73FD725F">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1000</w:t>
            </w:r>
          </w:p>
        </w:tc>
        <w:tc>
          <w:tcPr>
            <w:tcW w:w="411" w:type="pct"/>
            <w:noWrap w:val="0"/>
            <w:vAlign w:val="center"/>
          </w:tcPr>
          <w:p w14:paraId="7FF95914">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13" w:type="pct"/>
            <w:noWrap w:val="0"/>
            <w:vAlign w:val="center"/>
          </w:tcPr>
          <w:p w14:paraId="4D823C08">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71" w:type="pct"/>
            <w:noWrap w:val="0"/>
            <w:vAlign w:val="center"/>
          </w:tcPr>
          <w:p w14:paraId="67B14246">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98" w:type="pct"/>
            <w:vMerge w:val="continue"/>
            <w:noWrap w:val="0"/>
            <w:vAlign w:val="center"/>
          </w:tcPr>
          <w:p w14:paraId="78ED074E">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09C9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65" w:type="pct"/>
            <w:noWrap w:val="0"/>
            <w:vAlign w:val="center"/>
          </w:tcPr>
          <w:p w14:paraId="1500684A">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p>
        </w:tc>
        <w:tc>
          <w:tcPr>
            <w:tcW w:w="494" w:type="pct"/>
            <w:noWrap w:val="0"/>
            <w:vAlign w:val="center"/>
          </w:tcPr>
          <w:p w14:paraId="1B0A0483">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骨密度仪</w:t>
            </w:r>
          </w:p>
        </w:tc>
        <w:tc>
          <w:tcPr>
            <w:tcW w:w="187" w:type="pct"/>
            <w:noWrap w:val="0"/>
            <w:vAlign w:val="center"/>
          </w:tcPr>
          <w:p w14:paraId="63C6ABB4">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202" w:type="pct"/>
            <w:noWrap w:val="0"/>
            <w:vAlign w:val="center"/>
          </w:tcPr>
          <w:p w14:paraId="5909BADA">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590" w:type="pct"/>
            <w:noWrap w:val="0"/>
            <w:vAlign w:val="center"/>
          </w:tcPr>
          <w:p w14:paraId="0C09239E">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1次/每台/年</w:t>
            </w:r>
          </w:p>
        </w:tc>
        <w:tc>
          <w:tcPr>
            <w:tcW w:w="544" w:type="pct"/>
            <w:noWrap w:val="0"/>
            <w:vAlign w:val="center"/>
          </w:tcPr>
          <w:p w14:paraId="63ECB160">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600</w:t>
            </w:r>
            <w:r>
              <w:rPr>
                <w:rFonts w:hint="eastAsia" w:ascii="宋体" w:hAnsi="宋体" w:cs="宋体"/>
                <w:sz w:val="24"/>
                <w:szCs w:val="24"/>
                <w:lang w:val="en-US" w:eastAsia="zh-CN"/>
              </w:rPr>
              <w:t>元</w:t>
            </w:r>
            <w:r>
              <w:rPr>
                <w:rFonts w:hint="eastAsia" w:ascii="宋体" w:hAnsi="宋体" w:eastAsia="宋体" w:cs="宋体"/>
                <w:sz w:val="24"/>
                <w:szCs w:val="24"/>
                <w:lang w:val="en-US" w:eastAsia="zh-CN"/>
              </w:rPr>
              <w:t>/台</w:t>
            </w:r>
          </w:p>
        </w:tc>
        <w:tc>
          <w:tcPr>
            <w:tcW w:w="451" w:type="pct"/>
            <w:noWrap w:val="0"/>
            <w:vAlign w:val="center"/>
          </w:tcPr>
          <w:p w14:paraId="6A151162">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400</w:t>
            </w:r>
            <w:r>
              <w:rPr>
                <w:rFonts w:hint="eastAsia" w:ascii="宋体" w:hAnsi="宋体" w:cs="宋体"/>
                <w:sz w:val="24"/>
                <w:szCs w:val="24"/>
                <w:lang w:val="en-US" w:eastAsia="zh-CN"/>
              </w:rPr>
              <w:t>元</w:t>
            </w:r>
            <w:r>
              <w:rPr>
                <w:rFonts w:hint="eastAsia" w:ascii="宋体" w:hAnsi="宋体" w:eastAsia="宋体" w:cs="宋体"/>
                <w:sz w:val="24"/>
                <w:szCs w:val="24"/>
                <w:lang w:val="en-US" w:eastAsia="zh-CN"/>
              </w:rPr>
              <w:t>/台</w:t>
            </w:r>
          </w:p>
        </w:tc>
        <w:tc>
          <w:tcPr>
            <w:tcW w:w="569" w:type="pct"/>
            <w:noWrap w:val="0"/>
            <w:vAlign w:val="center"/>
          </w:tcPr>
          <w:p w14:paraId="233AB21C">
            <w:pPr>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1000</w:t>
            </w:r>
          </w:p>
        </w:tc>
        <w:tc>
          <w:tcPr>
            <w:tcW w:w="411" w:type="pct"/>
            <w:noWrap w:val="0"/>
            <w:vAlign w:val="center"/>
          </w:tcPr>
          <w:p w14:paraId="70C3771C">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13" w:type="pct"/>
            <w:noWrap w:val="0"/>
            <w:vAlign w:val="center"/>
          </w:tcPr>
          <w:p w14:paraId="0717B6A9">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71" w:type="pct"/>
            <w:noWrap w:val="0"/>
            <w:vAlign w:val="center"/>
          </w:tcPr>
          <w:p w14:paraId="2C689C12">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98" w:type="pct"/>
            <w:vMerge w:val="continue"/>
            <w:noWrap w:val="0"/>
            <w:vAlign w:val="center"/>
          </w:tcPr>
          <w:p w14:paraId="054DEF92">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0EB6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65" w:type="pct"/>
            <w:noWrap w:val="0"/>
            <w:vAlign w:val="center"/>
          </w:tcPr>
          <w:p w14:paraId="54D38375">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6</w:t>
            </w:r>
          </w:p>
        </w:tc>
        <w:tc>
          <w:tcPr>
            <w:tcW w:w="494" w:type="pct"/>
            <w:noWrap w:val="0"/>
            <w:vAlign w:val="center"/>
          </w:tcPr>
          <w:p w14:paraId="184096D6">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DSA</w:t>
            </w:r>
          </w:p>
        </w:tc>
        <w:tc>
          <w:tcPr>
            <w:tcW w:w="187" w:type="pct"/>
            <w:noWrap w:val="0"/>
            <w:vAlign w:val="center"/>
          </w:tcPr>
          <w:p w14:paraId="794E2F7D">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台</w:t>
            </w:r>
          </w:p>
        </w:tc>
        <w:tc>
          <w:tcPr>
            <w:tcW w:w="202" w:type="pct"/>
            <w:noWrap w:val="0"/>
            <w:vAlign w:val="center"/>
          </w:tcPr>
          <w:p w14:paraId="7302A304">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590" w:type="pct"/>
            <w:noWrap w:val="0"/>
            <w:vAlign w:val="center"/>
          </w:tcPr>
          <w:p w14:paraId="0D578F97">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1次/每台/年</w:t>
            </w:r>
          </w:p>
        </w:tc>
        <w:tc>
          <w:tcPr>
            <w:tcW w:w="544" w:type="pct"/>
            <w:noWrap w:val="0"/>
            <w:vAlign w:val="center"/>
          </w:tcPr>
          <w:p w14:paraId="08170DF5">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1100元/台</w:t>
            </w:r>
          </w:p>
        </w:tc>
        <w:tc>
          <w:tcPr>
            <w:tcW w:w="451" w:type="pct"/>
            <w:noWrap w:val="0"/>
            <w:vAlign w:val="center"/>
          </w:tcPr>
          <w:p w14:paraId="3CE0B7F9">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500元/台</w:t>
            </w:r>
          </w:p>
        </w:tc>
        <w:tc>
          <w:tcPr>
            <w:tcW w:w="569" w:type="pct"/>
            <w:noWrap w:val="0"/>
            <w:vAlign w:val="center"/>
          </w:tcPr>
          <w:p w14:paraId="0EBF61E8">
            <w:pPr>
              <w:pStyle w:val="7"/>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sz w:val="24"/>
                <w:szCs w:val="24"/>
                <w:lang w:val="en-US" w:eastAsia="zh-CN"/>
              </w:rPr>
              <w:t>1600</w:t>
            </w:r>
          </w:p>
        </w:tc>
        <w:tc>
          <w:tcPr>
            <w:tcW w:w="411" w:type="pct"/>
            <w:noWrap w:val="0"/>
            <w:vAlign w:val="center"/>
          </w:tcPr>
          <w:p w14:paraId="4D992BEE">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13" w:type="pct"/>
            <w:noWrap w:val="0"/>
            <w:vAlign w:val="center"/>
          </w:tcPr>
          <w:p w14:paraId="20909B4A">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71" w:type="pct"/>
            <w:noWrap w:val="0"/>
            <w:vAlign w:val="center"/>
          </w:tcPr>
          <w:p w14:paraId="43680BA8">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498" w:type="pct"/>
            <w:vMerge w:val="continue"/>
            <w:noWrap w:val="0"/>
            <w:vAlign w:val="center"/>
          </w:tcPr>
          <w:p w14:paraId="1AA6651A">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p>
        </w:tc>
      </w:tr>
      <w:tr w14:paraId="5150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5000" w:type="pct"/>
            <w:gridSpan w:val="12"/>
            <w:noWrap w:val="0"/>
            <w:vAlign w:val="center"/>
          </w:tcPr>
          <w:p w14:paraId="380D0238">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总金额：                大写（ </w:t>
            </w:r>
            <w:r>
              <w:rPr>
                <w:rFonts w:hint="eastAsia"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lang w:val="en-US" w:eastAsia="zh-CN" w:bidi="ar-SA"/>
              </w:rPr>
              <w:t xml:space="preserve">  ）</w:t>
            </w:r>
          </w:p>
        </w:tc>
      </w:tr>
    </w:tbl>
    <w:p w14:paraId="33CCD4A3">
      <w:pPr>
        <w:keepNext w:val="0"/>
        <w:keepLines w:val="0"/>
        <w:pageBreakBefore w:val="0"/>
        <w:widowControl w:val="0"/>
        <w:kinsoku/>
        <w:wordWrap/>
        <w:overflowPunct/>
        <w:topLinePunct w:val="0"/>
        <w:autoSpaceDE/>
        <w:autoSpaceDN/>
        <w:bidi w:val="0"/>
        <w:adjustRightInd/>
        <w:snapToGrid/>
        <w:spacing w:line="240" w:lineRule="auto"/>
        <w:ind w:firstLine="488" w:firstLineChars="2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注明：1.所有报价均使用人民币，所报价格包含税费、交通费、服务费、出具报告等所有费用。</w:t>
      </w:r>
    </w:p>
    <w:p w14:paraId="2E454678">
      <w:pPr>
        <w:keepNext w:val="0"/>
        <w:keepLines w:val="0"/>
        <w:pageBreakBefore w:val="0"/>
        <w:widowControl w:val="0"/>
        <w:kinsoku/>
        <w:wordWrap/>
        <w:overflowPunct/>
        <w:topLinePunct w:val="0"/>
        <w:autoSpaceDE/>
        <w:autoSpaceDN/>
        <w:bidi w:val="0"/>
        <w:adjustRightInd/>
        <w:snapToGrid/>
        <w:spacing w:line="240" w:lineRule="auto"/>
        <w:ind w:firstLine="1220" w:firstLineChars="5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2.承诺：提供的服务符合国家及行业相关标准，符合相关法律法规等要求。</w:t>
      </w:r>
    </w:p>
    <w:p w14:paraId="30B7C96F">
      <w:pPr>
        <w:keepNext w:val="0"/>
        <w:keepLines w:val="0"/>
        <w:pageBreakBefore w:val="0"/>
        <w:widowControl w:val="0"/>
        <w:kinsoku/>
        <w:wordWrap/>
        <w:overflowPunct/>
        <w:topLinePunct w:val="0"/>
        <w:autoSpaceDE/>
        <w:autoSpaceDN/>
        <w:bidi w:val="0"/>
        <w:adjustRightInd/>
        <w:snapToGrid/>
        <w:spacing w:before="322" w:beforeLines="100" w:line="240" w:lineRule="auto"/>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                                                                      供应商全称(盖章)：</w:t>
      </w:r>
    </w:p>
    <w:p w14:paraId="582352FF">
      <w:pPr>
        <w:keepNext w:val="0"/>
        <w:keepLines w:val="0"/>
        <w:pageBreakBefore w:val="0"/>
        <w:widowControl w:val="0"/>
        <w:kinsoku/>
        <w:overflowPunct/>
        <w:topLinePunct w:val="0"/>
        <w:autoSpaceDE/>
        <w:autoSpaceDN/>
        <w:bidi w:val="0"/>
        <w:adjustRightInd/>
        <w:snapToGrid/>
        <w:spacing w:line="460" w:lineRule="exact"/>
        <w:ind w:right="0" w:firstLine="10004" w:firstLineChars="41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供应商全权代表(签字)：</w:t>
      </w:r>
    </w:p>
    <w:p w14:paraId="79286B88">
      <w:pPr>
        <w:keepNext w:val="0"/>
        <w:keepLines w:val="0"/>
        <w:pageBreakBefore w:val="0"/>
        <w:widowControl w:val="0"/>
        <w:kinsoku/>
        <w:overflowPunct/>
        <w:topLinePunct w:val="0"/>
        <w:autoSpaceDE/>
        <w:autoSpaceDN/>
        <w:bidi w:val="0"/>
        <w:adjustRightInd/>
        <w:snapToGrid/>
        <w:spacing w:line="460" w:lineRule="exact"/>
        <w:ind w:right="0" w:firstLine="10004" w:firstLineChars="4100"/>
        <w:textAlignment w:val="auto"/>
        <w:rPr>
          <w:rFonts w:hint="eastAsia" w:ascii="宋体" w:hAnsi="宋体" w:eastAsia="宋体" w:cs="宋体"/>
          <w:color w:val="auto"/>
          <w:kern w:val="2"/>
          <w:sz w:val="24"/>
          <w:szCs w:val="24"/>
          <w:lang w:val="en-US" w:eastAsia="zh-CN" w:bidi="ar-SA"/>
        </w:rPr>
      </w:pPr>
    </w:p>
    <w:p w14:paraId="76C0EE0B">
      <w:pPr>
        <w:keepNext w:val="0"/>
        <w:keepLines w:val="0"/>
        <w:pageBreakBefore w:val="0"/>
        <w:widowControl w:val="0"/>
        <w:kinsoku/>
        <w:overflowPunct/>
        <w:topLinePunct w:val="0"/>
        <w:autoSpaceDE/>
        <w:autoSpaceDN/>
        <w:bidi w:val="0"/>
        <w:adjustRightInd/>
        <w:snapToGrid/>
        <w:spacing w:line="460" w:lineRule="exact"/>
        <w:ind w:right="0" w:firstLine="10004" w:firstLineChars="4100"/>
        <w:textAlignment w:val="auto"/>
        <w:rPr>
          <w:rFonts w:hint="eastAsia" w:ascii="宋体" w:hAnsi="宋体" w:eastAsia="宋体" w:cs="宋体"/>
          <w:color w:val="auto"/>
          <w:kern w:val="2"/>
          <w:sz w:val="24"/>
          <w:szCs w:val="24"/>
          <w:lang w:val="en-US" w:eastAsia="zh-CN" w:bidi="ar-SA"/>
        </w:rPr>
      </w:pPr>
    </w:p>
    <w:p w14:paraId="7B54F671">
      <w:pPr>
        <w:keepNext w:val="0"/>
        <w:keepLines w:val="0"/>
        <w:pageBreakBefore w:val="0"/>
        <w:widowControl w:val="0"/>
        <w:kinsoku/>
        <w:overflowPunct/>
        <w:topLinePunct w:val="0"/>
        <w:autoSpaceDE/>
        <w:autoSpaceDN/>
        <w:bidi w:val="0"/>
        <w:adjustRightInd/>
        <w:snapToGrid/>
        <w:spacing w:line="460" w:lineRule="exact"/>
        <w:ind w:right="0" w:firstLine="10004" w:firstLineChars="4100"/>
        <w:textAlignment w:val="auto"/>
        <w:rPr>
          <w:rFonts w:hint="eastAsia" w:ascii="宋体" w:hAnsi="宋体" w:eastAsia="宋体" w:cs="宋体"/>
          <w:color w:val="auto"/>
          <w:kern w:val="2"/>
          <w:sz w:val="24"/>
          <w:szCs w:val="24"/>
          <w:lang w:val="en-US" w:eastAsia="zh-CN" w:bidi="ar-SA"/>
        </w:rPr>
      </w:pPr>
    </w:p>
    <w:p w14:paraId="7B4E8AE6">
      <w:pPr>
        <w:keepNext w:val="0"/>
        <w:keepLines w:val="0"/>
        <w:pageBreakBefore w:val="0"/>
        <w:widowControl w:val="0"/>
        <w:kinsoku/>
        <w:overflowPunct/>
        <w:topLinePunct w:val="0"/>
        <w:autoSpaceDE/>
        <w:autoSpaceDN/>
        <w:bidi w:val="0"/>
        <w:adjustRightInd/>
        <w:snapToGrid/>
        <w:spacing w:line="460" w:lineRule="exact"/>
        <w:ind w:right="0" w:firstLine="10004" w:firstLineChars="4100"/>
        <w:textAlignment w:val="auto"/>
        <w:rPr>
          <w:rFonts w:hint="eastAsia" w:ascii="宋体" w:hAnsi="宋体" w:eastAsia="宋体" w:cs="宋体"/>
          <w:color w:val="auto"/>
          <w:kern w:val="2"/>
          <w:sz w:val="24"/>
          <w:szCs w:val="24"/>
          <w:lang w:val="en-US" w:eastAsia="zh-CN" w:bidi="ar-SA"/>
        </w:rPr>
      </w:pPr>
    </w:p>
    <w:p w14:paraId="1FC0C9C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楷体" w:hAnsi="楷体" w:eastAsia="楷体" w:cs="楷体"/>
          <w:b/>
          <w:bCs/>
          <w:color w:val="auto"/>
          <w:kern w:val="2"/>
          <w:sz w:val="28"/>
          <w:szCs w:val="28"/>
          <w:lang w:val="en-US" w:eastAsia="zh-CN" w:bidi="ar-SA"/>
        </w:rPr>
      </w:pPr>
      <w:r>
        <w:rPr>
          <w:rFonts w:hint="eastAsia" w:ascii="楷体" w:hAnsi="楷体" w:eastAsia="楷体" w:cs="楷体"/>
          <w:b/>
          <w:bCs/>
          <w:color w:val="auto"/>
          <w:kern w:val="2"/>
          <w:sz w:val="28"/>
          <w:szCs w:val="28"/>
          <w:lang w:val="en-US" w:eastAsia="zh-CN" w:bidi="ar-SA"/>
        </w:rPr>
        <w:t>成都市新都区第三人民医院放射场所职业病危害放射检测评价技术服务项目预控评及验收检测报价表</w:t>
      </w:r>
    </w:p>
    <w:p w14:paraId="2A46B57F">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楷体" w:hAnsi="楷体" w:eastAsia="楷体" w:cs="楷体"/>
          <w:b/>
          <w:bCs/>
          <w:color w:val="auto"/>
          <w:kern w:val="2"/>
          <w:sz w:val="28"/>
          <w:szCs w:val="28"/>
          <w:lang w:val="en-US" w:eastAsia="zh-CN" w:bidi="ar-SA"/>
        </w:rPr>
      </w:pPr>
    </w:p>
    <w:tbl>
      <w:tblPr>
        <w:tblStyle w:val="5"/>
        <w:tblW w:w="150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4665"/>
        <w:gridCol w:w="1380"/>
        <w:gridCol w:w="1095"/>
        <w:gridCol w:w="1530"/>
        <w:gridCol w:w="1560"/>
        <w:gridCol w:w="1290"/>
        <w:gridCol w:w="1245"/>
        <w:gridCol w:w="1590"/>
      </w:tblGrid>
      <w:tr w14:paraId="2217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713" w:type="dxa"/>
            <w:noWrap w:val="0"/>
            <w:vAlign w:val="center"/>
          </w:tcPr>
          <w:p w14:paraId="33C5C027">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序号</w:t>
            </w:r>
          </w:p>
        </w:tc>
        <w:tc>
          <w:tcPr>
            <w:tcW w:w="4665" w:type="dxa"/>
            <w:noWrap w:val="0"/>
            <w:vAlign w:val="center"/>
          </w:tcPr>
          <w:p w14:paraId="0E420508">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名称</w:t>
            </w:r>
          </w:p>
        </w:tc>
        <w:tc>
          <w:tcPr>
            <w:tcW w:w="1380" w:type="dxa"/>
            <w:noWrap w:val="0"/>
            <w:vAlign w:val="center"/>
          </w:tcPr>
          <w:p w14:paraId="6BDFFCD3">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单位</w:t>
            </w:r>
          </w:p>
        </w:tc>
        <w:tc>
          <w:tcPr>
            <w:tcW w:w="1095" w:type="dxa"/>
            <w:noWrap w:val="0"/>
            <w:vAlign w:val="center"/>
          </w:tcPr>
          <w:p w14:paraId="201BC62D">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数量</w:t>
            </w:r>
          </w:p>
        </w:tc>
        <w:tc>
          <w:tcPr>
            <w:tcW w:w="1530" w:type="dxa"/>
            <w:noWrap w:val="0"/>
            <w:vAlign w:val="center"/>
          </w:tcPr>
          <w:p w14:paraId="37A12A76">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最高限价单价（元）</w:t>
            </w:r>
          </w:p>
        </w:tc>
        <w:tc>
          <w:tcPr>
            <w:tcW w:w="1560" w:type="dxa"/>
            <w:noWrap w:val="0"/>
            <w:vAlign w:val="center"/>
          </w:tcPr>
          <w:p w14:paraId="407EC679">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最高限价</w:t>
            </w:r>
            <w:r>
              <w:rPr>
                <w:rFonts w:hint="eastAsia" w:ascii="宋体" w:hAnsi="宋体" w:cs="宋体"/>
                <w:color w:val="auto"/>
                <w:kern w:val="2"/>
                <w:sz w:val="24"/>
                <w:szCs w:val="24"/>
                <w:lang w:val="en-US" w:eastAsia="zh-CN" w:bidi="ar-SA"/>
              </w:rPr>
              <w:t>总价</w:t>
            </w:r>
            <w:r>
              <w:rPr>
                <w:rFonts w:hint="eastAsia" w:ascii="宋体" w:hAnsi="宋体" w:eastAsia="宋体" w:cs="宋体"/>
                <w:color w:val="auto"/>
                <w:kern w:val="2"/>
                <w:sz w:val="24"/>
                <w:szCs w:val="24"/>
                <w:lang w:val="en-US" w:eastAsia="zh-CN" w:bidi="ar-SA"/>
              </w:rPr>
              <w:t>（元）</w:t>
            </w:r>
          </w:p>
        </w:tc>
        <w:tc>
          <w:tcPr>
            <w:tcW w:w="1290" w:type="dxa"/>
            <w:noWrap w:val="0"/>
            <w:vAlign w:val="center"/>
          </w:tcPr>
          <w:p w14:paraId="50062AA7">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报价单价（元）</w:t>
            </w:r>
          </w:p>
        </w:tc>
        <w:tc>
          <w:tcPr>
            <w:tcW w:w="1245" w:type="dxa"/>
            <w:noWrap w:val="0"/>
            <w:vAlign w:val="center"/>
          </w:tcPr>
          <w:p w14:paraId="76EC9EC7">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报价总价（元）</w:t>
            </w:r>
          </w:p>
        </w:tc>
        <w:tc>
          <w:tcPr>
            <w:tcW w:w="1590" w:type="dxa"/>
            <w:noWrap w:val="0"/>
            <w:vAlign w:val="center"/>
          </w:tcPr>
          <w:p w14:paraId="6EFB37A9">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备注</w:t>
            </w:r>
          </w:p>
        </w:tc>
      </w:tr>
      <w:tr w14:paraId="52D5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exact"/>
        </w:trPr>
        <w:tc>
          <w:tcPr>
            <w:tcW w:w="713" w:type="dxa"/>
            <w:noWrap w:val="0"/>
            <w:vAlign w:val="center"/>
          </w:tcPr>
          <w:p w14:paraId="3A1FE8AE">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kern w:val="2"/>
                <w:sz w:val="24"/>
                <w:szCs w:val="24"/>
                <w:lang w:val="en-US" w:eastAsia="zh-CN" w:bidi="ar-SA"/>
              </w:rPr>
            </w:pPr>
            <w:r>
              <w:rPr>
                <w:rFonts w:hint="eastAsia" w:ascii="宋体" w:hAnsi="宋体" w:cs="宋体"/>
                <w:sz w:val="24"/>
                <w:szCs w:val="24"/>
                <w:lang w:val="en-US" w:eastAsia="zh-CN"/>
              </w:rPr>
              <w:t>1</w:t>
            </w:r>
          </w:p>
        </w:tc>
        <w:tc>
          <w:tcPr>
            <w:tcW w:w="4665" w:type="dxa"/>
            <w:noWrap w:val="0"/>
            <w:vAlign w:val="center"/>
          </w:tcPr>
          <w:p w14:paraId="575BB388">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CT球管更换后放射防护及验收检测</w:t>
            </w:r>
          </w:p>
        </w:tc>
        <w:tc>
          <w:tcPr>
            <w:tcW w:w="1380" w:type="dxa"/>
            <w:noWrap w:val="0"/>
            <w:vAlign w:val="center"/>
          </w:tcPr>
          <w:p w14:paraId="3E2B589B">
            <w:pPr>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台</w:t>
            </w:r>
          </w:p>
        </w:tc>
        <w:tc>
          <w:tcPr>
            <w:tcW w:w="1095" w:type="dxa"/>
            <w:noWrap w:val="0"/>
            <w:vAlign w:val="center"/>
          </w:tcPr>
          <w:p w14:paraId="0092F295">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kern w:val="2"/>
                <w:sz w:val="24"/>
                <w:szCs w:val="24"/>
                <w:lang w:val="en-US" w:eastAsia="zh-CN" w:bidi="ar-SA"/>
              </w:rPr>
            </w:pPr>
            <w:r>
              <w:rPr>
                <w:rFonts w:hint="eastAsia" w:ascii="宋体" w:hAnsi="宋体" w:eastAsia="宋体" w:cs="宋体"/>
                <w:sz w:val="24"/>
                <w:szCs w:val="24"/>
                <w:lang w:val="en-US" w:eastAsia="zh-CN"/>
              </w:rPr>
              <w:t>2</w:t>
            </w:r>
          </w:p>
        </w:tc>
        <w:tc>
          <w:tcPr>
            <w:tcW w:w="1530" w:type="dxa"/>
            <w:noWrap w:val="0"/>
            <w:vAlign w:val="center"/>
          </w:tcPr>
          <w:p w14:paraId="44209E18">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kern w:val="2"/>
                <w:sz w:val="24"/>
                <w:szCs w:val="24"/>
                <w:lang w:val="en-US" w:eastAsia="zh-CN" w:bidi="ar-SA"/>
              </w:rPr>
            </w:pPr>
            <w:r>
              <w:rPr>
                <w:rFonts w:hint="eastAsia" w:ascii="宋体" w:hAnsi="宋体" w:eastAsia="宋体" w:cs="宋体"/>
                <w:sz w:val="24"/>
                <w:szCs w:val="24"/>
                <w:lang w:val="en-US" w:eastAsia="zh-CN"/>
              </w:rPr>
              <w:t>800</w:t>
            </w:r>
          </w:p>
        </w:tc>
        <w:tc>
          <w:tcPr>
            <w:tcW w:w="1560" w:type="dxa"/>
            <w:noWrap w:val="0"/>
            <w:vAlign w:val="center"/>
          </w:tcPr>
          <w:p w14:paraId="5D3F9783">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kern w:val="2"/>
                <w:sz w:val="24"/>
                <w:szCs w:val="24"/>
                <w:lang w:val="en-US" w:eastAsia="zh-CN" w:bidi="ar-SA"/>
              </w:rPr>
            </w:pPr>
            <w:r>
              <w:rPr>
                <w:rFonts w:hint="eastAsia" w:ascii="宋体" w:hAnsi="宋体" w:cs="宋体"/>
                <w:sz w:val="24"/>
                <w:szCs w:val="24"/>
                <w:lang w:val="en-US" w:eastAsia="zh-CN"/>
              </w:rPr>
              <w:t>1600</w:t>
            </w:r>
          </w:p>
        </w:tc>
        <w:tc>
          <w:tcPr>
            <w:tcW w:w="1290" w:type="dxa"/>
            <w:noWrap w:val="0"/>
            <w:vAlign w:val="center"/>
          </w:tcPr>
          <w:p w14:paraId="06BDF9A3">
            <w:pPr>
              <w:keepNext w:val="0"/>
              <w:keepLines w:val="0"/>
              <w:pageBreakBefore w:val="0"/>
              <w:widowControl w:val="0"/>
              <w:kinsoku/>
              <w:overflowPunct/>
              <w:topLinePunct w:val="0"/>
              <w:autoSpaceDE/>
              <w:autoSpaceDN/>
              <w:bidi w:val="0"/>
              <w:adjustRightInd/>
              <w:snapToGrid/>
              <w:spacing w:line="460" w:lineRule="exact"/>
              <w:ind w:right="0" w:firstLine="488" w:firstLineChars="200"/>
              <w:jc w:val="both"/>
              <w:textAlignment w:val="auto"/>
              <w:rPr>
                <w:rFonts w:hint="default" w:ascii="宋体" w:hAnsi="宋体" w:eastAsia="宋体" w:cs="宋体"/>
                <w:color w:val="auto"/>
                <w:kern w:val="2"/>
                <w:sz w:val="24"/>
                <w:szCs w:val="24"/>
                <w:lang w:val="en-US" w:eastAsia="zh-CN" w:bidi="ar-SA"/>
              </w:rPr>
            </w:pPr>
          </w:p>
        </w:tc>
        <w:tc>
          <w:tcPr>
            <w:tcW w:w="1245" w:type="dxa"/>
            <w:noWrap w:val="0"/>
            <w:vAlign w:val="center"/>
          </w:tcPr>
          <w:p w14:paraId="4D1D9C61">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1590" w:type="dxa"/>
            <w:vMerge w:val="restart"/>
            <w:noWrap w:val="0"/>
            <w:vAlign w:val="center"/>
          </w:tcPr>
          <w:p w14:paraId="1A449D2E">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sz w:val="24"/>
                <w:szCs w:val="24"/>
                <w:lang w:val="en-US" w:eastAsia="zh-CN"/>
              </w:rPr>
              <w:t>据实结算</w:t>
            </w:r>
          </w:p>
        </w:tc>
      </w:tr>
      <w:tr w14:paraId="35EB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exact"/>
        </w:trPr>
        <w:tc>
          <w:tcPr>
            <w:tcW w:w="713" w:type="dxa"/>
            <w:noWrap w:val="0"/>
            <w:vAlign w:val="center"/>
          </w:tcPr>
          <w:p w14:paraId="406FA931">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kern w:val="2"/>
                <w:sz w:val="24"/>
                <w:szCs w:val="24"/>
                <w:lang w:val="en-US" w:eastAsia="zh-CN" w:bidi="ar-SA"/>
              </w:rPr>
            </w:pPr>
            <w:r>
              <w:rPr>
                <w:rFonts w:hint="eastAsia" w:ascii="宋体" w:hAnsi="宋体" w:cs="宋体"/>
                <w:sz w:val="24"/>
                <w:szCs w:val="24"/>
                <w:lang w:val="en-US" w:eastAsia="zh-CN"/>
              </w:rPr>
              <w:t>2</w:t>
            </w:r>
          </w:p>
        </w:tc>
        <w:tc>
          <w:tcPr>
            <w:tcW w:w="4665" w:type="dxa"/>
            <w:noWrap w:val="0"/>
            <w:vAlign w:val="center"/>
          </w:tcPr>
          <w:p w14:paraId="517C2B0C">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sz w:val="24"/>
                <w:szCs w:val="24"/>
                <w:lang w:val="en-US" w:eastAsia="zh-CN"/>
              </w:rPr>
              <w:t>其他突发情况检测（如铅门、铅玻璃等维修、更换）</w:t>
            </w:r>
          </w:p>
        </w:tc>
        <w:tc>
          <w:tcPr>
            <w:tcW w:w="1380" w:type="dxa"/>
            <w:noWrap w:val="0"/>
            <w:vAlign w:val="center"/>
          </w:tcPr>
          <w:p w14:paraId="6A367FE2">
            <w:pPr>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台</w:t>
            </w:r>
          </w:p>
        </w:tc>
        <w:tc>
          <w:tcPr>
            <w:tcW w:w="1095" w:type="dxa"/>
            <w:noWrap w:val="0"/>
            <w:vAlign w:val="center"/>
          </w:tcPr>
          <w:p w14:paraId="6ED5D441">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kern w:val="2"/>
                <w:sz w:val="24"/>
                <w:szCs w:val="24"/>
                <w:lang w:val="en-US" w:eastAsia="zh-CN" w:bidi="ar-SA"/>
              </w:rPr>
            </w:pPr>
            <w:r>
              <w:rPr>
                <w:rFonts w:hint="eastAsia" w:ascii="宋体" w:hAnsi="宋体" w:eastAsia="宋体" w:cs="宋体"/>
                <w:sz w:val="24"/>
                <w:szCs w:val="24"/>
                <w:lang w:val="en-US" w:eastAsia="zh-CN"/>
              </w:rPr>
              <w:t>2</w:t>
            </w:r>
          </w:p>
        </w:tc>
        <w:tc>
          <w:tcPr>
            <w:tcW w:w="1530" w:type="dxa"/>
            <w:noWrap w:val="0"/>
            <w:vAlign w:val="center"/>
          </w:tcPr>
          <w:p w14:paraId="036668CC">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kern w:val="2"/>
                <w:sz w:val="24"/>
                <w:szCs w:val="24"/>
                <w:lang w:val="en-US" w:eastAsia="zh-CN" w:bidi="ar-SA"/>
              </w:rPr>
            </w:pPr>
            <w:r>
              <w:rPr>
                <w:rFonts w:hint="eastAsia" w:ascii="宋体" w:hAnsi="宋体" w:eastAsia="宋体" w:cs="宋体"/>
                <w:sz w:val="24"/>
                <w:szCs w:val="24"/>
                <w:lang w:val="en-US" w:eastAsia="zh-CN"/>
              </w:rPr>
              <w:t>800</w:t>
            </w:r>
          </w:p>
        </w:tc>
        <w:tc>
          <w:tcPr>
            <w:tcW w:w="1560" w:type="dxa"/>
            <w:noWrap w:val="0"/>
            <w:vAlign w:val="center"/>
          </w:tcPr>
          <w:p w14:paraId="44B1C8B6">
            <w:pPr>
              <w:pStyle w:val="7"/>
              <w:pageBreakBefore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kern w:val="2"/>
                <w:sz w:val="24"/>
                <w:szCs w:val="24"/>
                <w:lang w:val="en-US" w:eastAsia="zh-CN" w:bidi="ar-SA"/>
              </w:rPr>
            </w:pPr>
            <w:r>
              <w:rPr>
                <w:rFonts w:hint="eastAsia" w:ascii="宋体" w:hAnsi="宋体" w:cs="宋体"/>
                <w:sz w:val="24"/>
                <w:szCs w:val="24"/>
                <w:lang w:val="en-US" w:eastAsia="zh-CN"/>
              </w:rPr>
              <w:t>1600</w:t>
            </w:r>
          </w:p>
        </w:tc>
        <w:tc>
          <w:tcPr>
            <w:tcW w:w="1290" w:type="dxa"/>
            <w:noWrap w:val="0"/>
            <w:vAlign w:val="center"/>
          </w:tcPr>
          <w:p w14:paraId="53C39DEF">
            <w:pPr>
              <w:keepNext w:val="0"/>
              <w:keepLines w:val="0"/>
              <w:pageBreakBefore w:val="0"/>
              <w:widowControl w:val="0"/>
              <w:kinsoku/>
              <w:overflowPunct/>
              <w:topLinePunct w:val="0"/>
              <w:autoSpaceDE/>
              <w:autoSpaceDN/>
              <w:bidi w:val="0"/>
              <w:adjustRightInd/>
              <w:snapToGrid/>
              <w:spacing w:line="460" w:lineRule="exact"/>
              <w:ind w:right="0" w:firstLine="488" w:firstLineChars="200"/>
              <w:jc w:val="both"/>
              <w:textAlignment w:val="auto"/>
              <w:rPr>
                <w:rFonts w:hint="default" w:ascii="宋体" w:hAnsi="宋体" w:eastAsia="宋体" w:cs="宋体"/>
                <w:color w:val="auto"/>
                <w:kern w:val="2"/>
                <w:sz w:val="24"/>
                <w:szCs w:val="24"/>
                <w:lang w:val="en-US" w:eastAsia="zh-CN" w:bidi="ar-SA"/>
              </w:rPr>
            </w:pPr>
          </w:p>
        </w:tc>
        <w:tc>
          <w:tcPr>
            <w:tcW w:w="1245" w:type="dxa"/>
            <w:noWrap w:val="0"/>
            <w:vAlign w:val="center"/>
          </w:tcPr>
          <w:p w14:paraId="27278968">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1590" w:type="dxa"/>
            <w:vMerge w:val="continue"/>
            <w:noWrap w:val="0"/>
            <w:vAlign w:val="center"/>
          </w:tcPr>
          <w:p w14:paraId="751BC871">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sz w:val="24"/>
                <w:szCs w:val="24"/>
                <w:highlight w:val="none"/>
                <w:lang w:val="en-US" w:eastAsia="zh-CN"/>
              </w:rPr>
            </w:pPr>
          </w:p>
        </w:tc>
      </w:tr>
    </w:tbl>
    <w:p w14:paraId="099DAC62">
      <w:pPr>
        <w:keepNext w:val="0"/>
        <w:keepLines w:val="0"/>
        <w:pageBreakBefore w:val="0"/>
        <w:widowControl w:val="0"/>
        <w:kinsoku/>
        <w:wordWrap/>
        <w:overflowPunct/>
        <w:topLinePunct w:val="0"/>
        <w:autoSpaceDE/>
        <w:autoSpaceDN/>
        <w:bidi w:val="0"/>
        <w:adjustRightInd/>
        <w:snapToGrid/>
        <w:spacing w:line="240" w:lineRule="auto"/>
        <w:ind w:firstLine="244" w:firstLineChars="1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注明：1.所有报价均使用人民币，所报价格包含税费、交通费、服务费、出具报告等所有费用。</w:t>
      </w:r>
    </w:p>
    <w:p w14:paraId="638109C0">
      <w:pPr>
        <w:keepNext w:val="0"/>
        <w:keepLines w:val="0"/>
        <w:pageBreakBefore w:val="0"/>
        <w:widowControl w:val="0"/>
        <w:kinsoku/>
        <w:wordWrap/>
        <w:overflowPunct/>
        <w:topLinePunct w:val="0"/>
        <w:autoSpaceDE/>
        <w:autoSpaceDN/>
        <w:bidi w:val="0"/>
        <w:adjustRightInd/>
        <w:snapToGrid/>
        <w:spacing w:line="240" w:lineRule="auto"/>
        <w:ind w:firstLine="976" w:firstLineChars="4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2.承诺：提供的服务符合国家及行业相关标准，符合相关法律法规等要求。</w:t>
      </w:r>
    </w:p>
    <w:p w14:paraId="38B23848">
      <w:pPr>
        <w:keepNext w:val="0"/>
        <w:keepLines w:val="0"/>
        <w:pageBreakBefore w:val="0"/>
        <w:widowControl w:val="0"/>
        <w:kinsoku/>
        <w:overflowPunct/>
        <w:topLinePunct w:val="0"/>
        <w:autoSpaceDE/>
        <w:autoSpaceDN/>
        <w:bidi w:val="0"/>
        <w:adjustRightInd/>
        <w:snapToGrid/>
        <w:spacing w:line="460" w:lineRule="exact"/>
        <w:ind w:right="0" w:firstLine="8540" w:firstLineChars="3500"/>
        <w:textAlignment w:val="auto"/>
        <w:rPr>
          <w:rFonts w:hint="eastAsia" w:ascii="宋体" w:hAnsi="宋体" w:eastAsia="宋体" w:cs="宋体"/>
          <w:color w:val="auto"/>
          <w:kern w:val="2"/>
          <w:sz w:val="24"/>
          <w:szCs w:val="24"/>
          <w:lang w:val="en-US" w:eastAsia="zh-CN" w:bidi="ar-SA"/>
        </w:rPr>
      </w:pPr>
    </w:p>
    <w:p w14:paraId="71AFE209">
      <w:pPr>
        <w:keepNext w:val="0"/>
        <w:keepLines w:val="0"/>
        <w:pageBreakBefore w:val="0"/>
        <w:widowControl w:val="0"/>
        <w:kinsoku/>
        <w:wordWrap/>
        <w:overflowPunct/>
        <w:topLinePunct w:val="0"/>
        <w:autoSpaceDE/>
        <w:autoSpaceDN/>
        <w:bidi w:val="0"/>
        <w:adjustRightInd/>
        <w:snapToGrid/>
        <w:spacing w:before="322" w:beforeLines="100" w:line="460" w:lineRule="exact"/>
        <w:ind w:right="0" w:firstLine="488"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  </w:t>
      </w:r>
      <w:r>
        <w:rPr>
          <w:rFonts w:hint="eastAsia" w:ascii="宋体" w:hAnsi="宋体" w:cs="宋体"/>
          <w:color w:val="auto"/>
          <w:kern w:val="2"/>
          <w:sz w:val="24"/>
          <w:szCs w:val="24"/>
          <w:lang w:val="en-US" w:eastAsia="zh-CN" w:bidi="ar-SA"/>
        </w:rPr>
        <w:t xml:space="preserve">                                                                    </w:t>
      </w:r>
      <w:r>
        <w:rPr>
          <w:rFonts w:hint="eastAsia" w:ascii="宋体" w:hAnsi="宋体" w:eastAsia="宋体" w:cs="宋体"/>
          <w:color w:val="auto"/>
          <w:kern w:val="2"/>
          <w:sz w:val="24"/>
          <w:szCs w:val="24"/>
          <w:lang w:val="en-US" w:eastAsia="zh-CN" w:bidi="ar-SA"/>
        </w:rPr>
        <w:t>供应商全称(盖章)：</w:t>
      </w:r>
    </w:p>
    <w:p w14:paraId="57F5FDAC">
      <w:pPr>
        <w:keepNext w:val="0"/>
        <w:keepLines w:val="0"/>
        <w:pageBreakBefore w:val="0"/>
        <w:widowControl w:val="0"/>
        <w:kinsoku/>
        <w:wordWrap/>
        <w:overflowPunct/>
        <w:topLinePunct w:val="0"/>
        <w:autoSpaceDE/>
        <w:autoSpaceDN/>
        <w:bidi w:val="0"/>
        <w:adjustRightInd/>
        <w:snapToGrid/>
        <w:spacing w:before="322" w:beforeLines="100" w:line="240" w:lineRule="auto"/>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 xml:space="preserve">                                              </w:t>
      </w:r>
      <w:r>
        <w:rPr>
          <w:rFonts w:hint="eastAsia" w:ascii="宋体" w:hAnsi="宋体" w:eastAsia="宋体" w:cs="宋体"/>
          <w:color w:val="auto"/>
          <w:kern w:val="2"/>
          <w:sz w:val="24"/>
          <w:szCs w:val="24"/>
          <w:lang w:val="en-US" w:eastAsia="zh-CN" w:bidi="ar-SA"/>
        </w:rPr>
        <w:t>供应商全权代表(签字)：</w:t>
      </w:r>
    </w:p>
    <w:p w14:paraId="38A16E07">
      <w:pPr>
        <w:keepNext w:val="0"/>
        <w:keepLines w:val="0"/>
        <w:pageBreakBefore w:val="0"/>
        <w:widowControl w:val="0"/>
        <w:kinsoku/>
        <w:wordWrap/>
        <w:overflowPunct/>
        <w:topLinePunct w:val="0"/>
        <w:autoSpaceDE/>
        <w:autoSpaceDN/>
        <w:bidi w:val="0"/>
        <w:adjustRightInd/>
        <w:snapToGrid/>
        <w:spacing w:before="322" w:beforeLines="100" w:line="240" w:lineRule="auto"/>
        <w:ind w:firstLine="0" w:firstLineChars="0"/>
        <w:jc w:val="center"/>
        <w:textAlignment w:val="auto"/>
        <w:rPr>
          <w:rFonts w:hint="eastAsia" w:ascii="宋体" w:hAnsi="宋体" w:eastAsia="宋体" w:cs="宋体"/>
          <w:color w:val="auto"/>
          <w:kern w:val="2"/>
          <w:sz w:val="24"/>
          <w:szCs w:val="24"/>
          <w:lang w:val="en-US" w:eastAsia="zh-CN" w:bidi="ar-SA"/>
        </w:rPr>
      </w:pPr>
    </w:p>
    <w:p w14:paraId="0DA0F8E7">
      <w:pPr>
        <w:keepNext w:val="0"/>
        <w:keepLines w:val="0"/>
        <w:pageBreakBefore w:val="0"/>
        <w:widowControl w:val="0"/>
        <w:kinsoku/>
        <w:wordWrap/>
        <w:overflowPunct/>
        <w:topLinePunct w:val="0"/>
        <w:autoSpaceDE/>
        <w:autoSpaceDN/>
        <w:bidi w:val="0"/>
        <w:adjustRightInd/>
        <w:snapToGrid/>
        <w:spacing w:before="322" w:beforeLines="100" w:line="240" w:lineRule="auto"/>
        <w:ind w:firstLine="0" w:firstLineChars="0"/>
        <w:jc w:val="center"/>
        <w:textAlignment w:val="auto"/>
        <w:rPr>
          <w:rFonts w:hint="eastAsia" w:ascii="宋体" w:hAnsi="宋体" w:eastAsia="宋体" w:cs="宋体"/>
          <w:color w:val="auto"/>
          <w:kern w:val="2"/>
          <w:sz w:val="24"/>
          <w:szCs w:val="24"/>
          <w:lang w:val="en-US" w:eastAsia="zh-CN" w:bidi="ar-SA"/>
        </w:rPr>
      </w:pPr>
    </w:p>
    <w:p w14:paraId="5B32BC36">
      <w:pPr>
        <w:keepNext w:val="0"/>
        <w:keepLines w:val="0"/>
        <w:pageBreakBefore w:val="0"/>
        <w:widowControl w:val="0"/>
        <w:kinsoku/>
        <w:wordWrap/>
        <w:overflowPunct/>
        <w:topLinePunct w:val="0"/>
        <w:autoSpaceDE/>
        <w:autoSpaceDN/>
        <w:bidi w:val="0"/>
        <w:adjustRightInd/>
        <w:snapToGrid/>
        <w:spacing w:before="322" w:beforeLines="100" w:line="240" w:lineRule="auto"/>
        <w:ind w:firstLine="0" w:firstLineChars="0"/>
        <w:jc w:val="center"/>
        <w:textAlignment w:val="auto"/>
        <w:rPr>
          <w:rFonts w:hint="eastAsia" w:ascii="宋体" w:hAnsi="宋体" w:eastAsia="宋体" w:cs="宋体"/>
          <w:color w:val="auto"/>
          <w:kern w:val="2"/>
          <w:sz w:val="24"/>
          <w:szCs w:val="24"/>
          <w:lang w:val="en-US" w:eastAsia="zh-CN" w:bidi="ar-SA"/>
        </w:rPr>
      </w:pPr>
    </w:p>
    <w:p w14:paraId="6A8EF701">
      <w:pPr>
        <w:keepNext w:val="0"/>
        <w:keepLines w:val="0"/>
        <w:pageBreakBefore w:val="0"/>
        <w:widowControl w:val="0"/>
        <w:kinsoku/>
        <w:wordWrap/>
        <w:overflowPunct/>
        <w:topLinePunct w:val="0"/>
        <w:autoSpaceDE/>
        <w:autoSpaceDN/>
        <w:bidi w:val="0"/>
        <w:adjustRightInd/>
        <w:snapToGrid/>
        <w:spacing w:before="322" w:beforeLines="100" w:line="240" w:lineRule="auto"/>
        <w:ind w:firstLine="0" w:firstLineChars="0"/>
        <w:jc w:val="center"/>
        <w:textAlignment w:val="auto"/>
        <w:rPr>
          <w:rFonts w:hint="eastAsia" w:ascii="宋体" w:hAnsi="宋体" w:eastAsia="宋体" w:cs="宋体"/>
          <w:color w:val="auto"/>
          <w:kern w:val="2"/>
          <w:sz w:val="24"/>
          <w:szCs w:val="24"/>
          <w:lang w:val="en-US" w:eastAsia="zh-CN" w:bidi="ar-SA"/>
        </w:rPr>
      </w:pPr>
    </w:p>
    <w:p w14:paraId="27F657D7">
      <w:pPr>
        <w:keepNext w:val="0"/>
        <w:keepLines w:val="0"/>
        <w:pageBreakBefore w:val="0"/>
        <w:widowControl w:val="0"/>
        <w:kinsoku/>
        <w:wordWrap/>
        <w:overflowPunct/>
        <w:topLinePunct w:val="0"/>
        <w:autoSpaceDE/>
        <w:autoSpaceDN/>
        <w:bidi w:val="0"/>
        <w:adjustRightInd/>
        <w:snapToGrid/>
        <w:spacing w:before="322" w:beforeLines="100" w:line="240" w:lineRule="auto"/>
        <w:ind w:firstLine="0" w:firstLineChars="0"/>
        <w:jc w:val="center"/>
        <w:textAlignment w:val="auto"/>
        <w:rPr>
          <w:rFonts w:hint="eastAsia" w:ascii="宋体" w:hAnsi="宋体" w:eastAsia="宋体" w:cs="宋体"/>
          <w:color w:val="auto"/>
          <w:kern w:val="2"/>
          <w:sz w:val="24"/>
          <w:szCs w:val="24"/>
          <w:lang w:val="en-US" w:eastAsia="zh-CN" w:bidi="ar-SA"/>
        </w:rPr>
      </w:pPr>
      <w:bookmarkStart w:id="0" w:name="_GoBack"/>
    </w:p>
    <w:bookmarkEnd w:id="0"/>
    <w:p w14:paraId="7D03EBC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楷体" w:hAnsi="楷体" w:eastAsia="楷体" w:cs="楷体"/>
          <w:b/>
          <w:bCs/>
          <w:color w:val="auto"/>
          <w:kern w:val="2"/>
          <w:sz w:val="28"/>
          <w:szCs w:val="28"/>
          <w:lang w:val="en-US" w:eastAsia="zh-CN" w:bidi="ar-SA"/>
        </w:rPr>
      </w:pPr>
    </w:p>
    <w:p w14:paraId="0CA246A8">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楷体" w:hAnsi="楷体" w:eastAsia="楷体" w:cs="楷体"/>
          <w:b/>
          <w:bCs/>
          <w:color w:val="auto"/>
          <w:kern w:val="2"/>
          <w:sz w:val="28"/>
          <w:szCs w:val="28"/>
          <w:lang w:val="en-US" w:eastAsia="zh-CN" w:bidi="ar-SA"/>
        </w:rPr>
      </w:pPr>
      <w:r>
        <w:rPr>
          <w:rFonts w:hint="eastAsia" w:ascii="楷体" w:hAnsi="楷体" w:eastAsia="楷体" w:cs="楷体"/>
          <w:b/>
          <w:bCs/>
          <w:color w:val="auto"/>
          <w:kern w:val="2"/>
          <w:sz w:val="28"/>
          <w:szCs w:val="28"/>
          <w:lang w:val="en-US" w:eastAsia="zh-CN" w:bidi="ar-SA"/>
        </w:rPr>
        <w:t>成都市新都区第三人民医院放射场所职业病危害放射检测评价技术服务项目个人剂量检测报价表</w:t>
      </w:r>
    </w:p>
    <w:p w14:paraId="33DB5F93">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楷体" w:hAnsi="楷体" w:eastAsia="楷体" w:cs="楷体"/>
          <w:b/>
          <w:bCs/>
          <w:color w:val="auto"/>
          <w:kern w:val="2"/>
          <w:sz w:val="28"/>
          <w:szCs w:val="28"/>
          <w:lang w:val="en-US" w:eastAsia="zh-CN" w:bidi="ar-SA"/>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2176"/>
        <w:gridCol w:w="813"/>
        <w:gridCol w:w="2466"/>
        <w:gridCol w:w="1719"/>
        <w:gridCol w:w="1645"/>
        <w:gridCol w:w="1349"/>
        <w:gridCol w:w="1422"/>
        <w:gridCol w:w="1778"/>
      </w:tblGrid>
      <w:tr w14:paraId="5F39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21" w:type="dxa"/>
            <w:noWrap w:val="0"/>
            <w:vAlign w:val="center"/>
          </w:tcPr>
          <w:p w14:paraId="755F56D0">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序号</w:t>
            </w:r>
          </w:p>
        </w:tc>
        <w:tc>
          <w:tcPr>
            <w:tcW w:w="2176" w:type="dxa"/>
            <w:noWrap w:val="0"/>
            <w:vAlign w:val="center"/>
          </w:tcPr>
          <w:p w14:paraId="2BA45D9A">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名称</w:t>
            </w:r>
          </w:p>
        </w:tc>
        <w:tc>
          <w:tcPr>
            <w:tcW w:w="813" w:type="dxa"/>
            <w:noWrap w:val="0"/>
            <w:vAlign w:val="center"/>
          </w:tcPr>
          <w:p w14:paraId="77BF6D7D">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单位</w:t>
            </w:r>
          </w:p>
        </w:tc>
        <w:tc>
          <w:tcPr>
            <w:tcW w:w="2466" w:type="dxa"/>
            <w:noWrap w:val="0"/>
            <w:vAlign w:val="center"/>
          </w:tcPr>
          <w:p w14:paraId="057FE23C">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服务次数</w:t>
            </w:r>
          </w:p>
        </w:tc>
        <w:tc>
          <w:tcPr>
            <w:tcW w:w="1719" w:type="dxa"/>
            <w:noWrap w:val="0"/>
            <w:vAlign w:val="center"/>
          </w:tcPr>
          <w:p w14:paraId="023A4057">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最高限价单价（元</w:t>
            </w:r>
            <w:r>
              <w:rPr>
                <w:rFonts w:hint="eastAsia" w:ascii="宋体" w:hAnsi="宋体" w:cs="宋体"/>
                <w:color w:val="auto"/>
                <w:kern w:val="2"/>
                <w:sz w:val="24"/>
                <w:szCs w:val="24"/>
                <w:lang w:val="en-US" w:eastAsia="zh-CN" w:bidi="ar-SA"/>
              </w:rPr>
              <w:t>/次</w:t>
            </w:r>
            <w:r>
              <w:rPr>
                <w:rFonts w:hint="eastAsia" w:ascii="宋体" w:hAnsi="宋体" w:eastAsia="宋体" w:cs="宋体"/>
                <w:color w:val="auto"/>
                <w:kern w:val="2"/>
                <w:sz w:val="24"/>
                <w:szCs w:val="24"/>
                <w:lang w:val="en-US" w:eastAsia="zh-CN" w:bidi="ar-SA"/>
              </w:rPr>
              <w:t>）</w:t>
            </w:r>
          </w:p>
        </w:tc>
        <w:tc>
          <w:tcPr>
            <w:tcW w:w="1645" w:type="dxa"/>
            <w:noWrap w:val="0"/>
            <w:vAlign w:val="center"/>
          </w:tcPr>
          <w:p w14:paraId="389E0777">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最高限价</w:t>
            </w:r>
            <w:r>
              <w:rPr>
                <w:rFonts w:hint="eastAsia" w:ascii="宋体" w:hAnsi="宋体" w:cs="宋体"/>
                <w:color w:val="auto"/>
                <w:kern w:val="2"/>
                <w:sz w:val="24"/>
                <w:szCs w:val="24"/>
                <w:lang w:val="en-US" w:eastAsia="zh-CN" w:bidi="ar-SA"/>
              </w:rPr>
              <w:t>总价</w:t>
            </w:r>
            <w:r>
              <w:rPr>
                <w:rFonts w:hint="eastAsia" w:ascii="宋体" w:hAnsi="宋体" w:eastAsia="宋体" w:cs="宋体"/>
                <w:color w:val="auto"/>
                <w:kern w:val="2"/>
                <w:sz w:val="24"/>
                <w:szCs w:val="24"/>
                <w:lang w:val="en-US" w:eastAsia="zh-CN" w:bidi="ar-SA"/>
              </w:rPr>
              <w:t>（元</w:t>
            </w:r>
            <w:r>
              <w:rPr>
                <w:rFonts w:hint="eastAsia" w:ascii="宋体" w:hAnsi="宋体" w:cs="宋体"/>
                <w:color w:val="auto"/>
                <w:kern w:val="2"/>
                <w:sz w:val="24"/>
                <w:szCs w:val="24"/>
                <w:lang w:val="en-US" w:eastAsia="zh-CN" w:bidi="ar-SA"/>
              </w:rPr>
              <w:t>/人</w:t>
            </w:r>
            <w:r>
              <w:rPr>
                <w:rFonts w:hint="eastAsia" w:ascii="宋体" w:hAnsi="宋体" w:eastAsia="宋体" w:cs="宋体"/>
                <w:color w:val="auto"/>
                <w:kern w:val="2"/>
                <w:sz w:val="24"/>
                <w:szCs w:val="24"/>
                <w:lang w:val="en-US" w:eastAsia="zh-CN" w:bidi="ar-SA"/>
              </w:rPr>
              <w:t>）</w:t>
            </w:r>
          </w:p>
        </w:tc>
        <w:tc>
          <w:tcPr>
            <w:tcW w:w="1349" w:type="dxa"/>
            <w:noWrap w:val="0"/>
            <w:vAlign w:val="center"/>
          </w:tcPr>
          <w:p w14:paraId="14301979">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报价单价（元）</w:t>
            </w:r>
          </w:p>
        </w:tc>
        <w:tc>
          <w:tcPr>
            <w:tcW w:w="1422" w:type="dxa"/>
            <w:noWrap w:val="0"/>
            <w:vAlign w:val="center"/>
          </w:tcPr>
          <w:p w14:paraId="4E9A4D24">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报价总价（元）</w:t>
            </w:r>
          </w:p>
        </w:tc>
        <w:tc>
          <w:tcPr>
            <w:tcW w:w="1778" w:type="dxa"/>
            <w:noWrap w:val="0"/>
            <w:vAlign w:val="center"/>
          </w:tcPr>
          <w:p w14:paraId="02BA0CE0">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备注</w:t>
            </w:r>
          </w:p>
        </w:tc>
      </w:tr>
      <w:tr w14:paraId="2E09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8" w:hRule="exact"/>
        </w:trPr>
        <w:tc>
          <w:tcPr>
            <w:tcW w:w="621" w:type="dxa"/>
            <w:noWrap w:val="0"/>
            <w:vAlign w:val="center"/>
          </w:tcPr>
          <w:p w14:paraId="4D0685EA">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w:t>
            </w:r>
          </w:p>
        </w:tc>
        <w:tc>
          <w:tcPr>
            <w:tcW w:w="2176" w:type="dxa"/>
            <w:noWrap w:val="0"/>
            <w:vAlign w:val="center"/>
          </w:tcPr>
          <w:p w14:paraId="7C57290E">
            <w:pPr>
              <w:keepNext w:val="0"/>
              <w:keepLines w:val="0"/>
              <w:pageBreakBefore w:val="0"/>
              <w:widowControl w:val="0"/>
              <w:kinsoku/>
              <w:overflowPunct/>
              <w:topLinePunct w:val="0"/>
              <w:autoSpaceDE/>
              <w:autoSpaceDN/>
              <w:bidi w:val="0"/>
              <w:adjustRightInd/>
              <w:snapToGrid/>
              <w:spacing w:line="460" w:lineRule="exact"/>
              <w:ind w:right="0"/>
              <w:jc w:val="center"/>
              <w:textAlignment w:val="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个人剂量</w:t>
            </w:r>
            <w:r>
              <w:rPr>
                <w:rFonts w:hint="eastAsia" w:ascii="宋体" w:hAnsi="宋体" w:cs="宋体"/>
                <w:color w:val="auto"/>
                <w:kern w:val="2"/>
                <w:sz w:val="24"/>
                <w:szCs w:val="24"/>
                <w:lang w:val="en-US" w:eastAsia="zh-CN" w:bidi="ar-SA"/>
              </w:rPr>
              <w:t>检测</w:t>
            </w:r>
          </w:p>
        </w:tc>
        <w:tc>
          <w:tcPr>
            <w:tcW w:w="813" w:type="dxa"/>
            <w:noWrap w:val="0"/>
            <w:vAlign w:val="center"/>
          </w:tcPr>
          <w:p w14:paraId="1BEA94DE">
            <w:pPr>
              <w:keepNext w:val="0"/>
              <w:keepLines w:val="0"/>
              <w:pageBreakBefore w:val="0"/>
              <w:widowControl w:val="0"/>
              <w:kinsoku/>
              <w:overflowPunct/>
              <w:topLinePunct w:val="0"/>
              <w:autoSpaceDE/>
              <w:autoSpaceDN/>
              <w:bidi w:val="0"/>
              <w:adjustRightInd/>
              <w:snapToGrid/>
              <w:spacing w:line="460" w:lineRule="exact"/>
              <w:ind w:right="0" w:right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人</w:t>
            </w:r>
          </w:p>
        </w:tc>
        <w:tc>
          <w:tcPr>
            <w:tcW w:w="2466" w:type="dxa"/>
            <w:noWrap w:val="0"/>
            <w:vAlign w:val="center"/>
          </w:tcPr>
          <w:p w14:paraId="0CEAF4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4次/</w:t>
            </w:r>
            <w:r>
              <w:rPr>
                <w:rFonts w:hint="eastAsia" w:ascii="宋体" w:hAnsi="宋体" w:eastAsia="宋体" w:cs="宋体"/>
                <w:color w:val="auto"/>
                <w:kern w:val="2"/>
                <w:sz w:val="24"/>
                <w:szCs w:val="24"/>
                <w:lang w:val="en-US" w:eastAsia="zh-CN" w:bidi="ar-SA"/>
              </w:rPr>
              <w:t>每人/</w:t>
            </w:r>
            <w:r>
              <w:rPr>
                <w:rFonts w:hint="eastAsia" w:ascii="宋体" w:hAnsi="宋体" w:cs="宋体"/>
                <w:color w:val="auto"/>
                <w:kern w:val="2"/>
                <w:sz w:val="24"/>
                <w:szCs w:val="24"/>
                <w:lang w:val="en-US" w:eastAsia="zh-CN" w:bidi="ar-SA"/>
              </w:rPr>
              <w:t>年</w:t>
            </w:r>
          </w:p>
        </w:tc>
        <w:tc>
          <w:tcPr>
            <w:tcW w:w="1719" w:type="dxa"/>
            <w:noWrap w:val="0"/>
            <w:vAlign w:val="center"/>
          </w:tcPr>
          <w:p w14:paraId="127A3CB5">
            <w:pPr>
              <w:pStyle w:val="2"/>
              <w:jc w:val="center"/>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25</w:t>
            </w:r>
          </w:p>
        </w:tc>
        <w:tc>
          <w:tcPr>
            <w:tcW w:w="1645" w:type="dxa"/>
            <w:noWrap w:val="0"/>
            <w:vAlign w:val="center"/>
          </w:tcPr>
          <w:p w14:paraId="039805A6">
            <w:pPr>
              <w:pStyle w:val="2"/>
              <w:jc w:val="center"/>
              <w:rPr>
                <w:rFonts w:hint="default"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100</w:t>
            </w:r>
          </w:p>
        </w:tc>
        <w:tc>
          <w:tcPr>
            <w:tcW w:w="1349" w:type="dxa"/>
            <w:noWrap w:val="0"/>
            <w:vAlign w:val="center"/>
          </w:tcPr>
          <w:p w14:paraId="43D9C3E6">
            <w:pPr>
              <w:keepNext w:val="0"/>
              <w:keepLines w:val="0"/>
              <w:pageBreakBefore w:val="0"/>
              <w:widowControl w:val="0"/>
              <w:kinsoku/>
              <w:overflowPunct/>
              <w:topLinePunct w:val="0"/>
              <w:autoSpaceDE/>
              <w:autoSpaceDN/>
              <w:bidi w:val="0"/>
              <w:adjustRightInd/>
              <w:snapToGrid/>
              <w:spacing w:line="460" w:lineRule="exact"/>
              <w:ind w:right="0" w:firstLine="488" w:firstLineChars="200"/>
              <w:jc w:val="both"/>
              <w:textAlignment w:val="auto"/>
              <w:rPr>
                <w:rFonts w:hint="default" w:ascii="宋体" w:hAnsi="宋体" w:eastAsia="宋体" w:cs="宋体"/>
                <w:color w:val="auto"/>
                <w:kern w:val="2"/>
                <w:sz w:val="24"/>
                <w:szCs w:val="24"/>
                <w:lang w:val="en-US" w:eastAsia="zh-CN" w:bidi="ar-SA"/>
              </w:rPr>
            </w:pPr>
          </w:p>
        </w:tc>
        <w:tc>
          <w:tcPr>
            <w:tcW w:w="1422" w:type="dxa"/>
            <w:noWrap w:val="0"/>
            <w:vAlign w:val="center"/>
          </w:tcPr>
          <w:p w14:paraId="64792261">
            <w:pPr>
              <w:keepNext w:val="0"/>
              <w:keepLines w:val="0"/>
              <w:pageBreakBefore w:val="0"/>
              <w:widowControl w:val="0"/>
              <w:kinsoku/>
              <w:overflowPunct/>
              <w:topLinePunct w:val="0"/>
              <w:autoSpaceDE/>
              <w:autoSpaceDN/>
              <w:bidi w:val="0"/>
              <w:adjustRightInd/>
              <w:snapToGrid/>
              <w:spacing w:line="460" w:lineRule="exact"/>
              <w:ind w:right="0" w:firstLine="488" w:firstLineChars="200"/>
              <w:jc w:val="center"/>
              <w:textAlignment w:val="auto"/>
              <w:rPr>
                <w:rFonts w:hint="eastAsia" w:ascii="宋体" w:hAnsi="宋体" w:eastAsia="宋体" w:cs="宋体"/>
                <w:color w:val="auto"/>
                <w:kern w:val="2"/>
                <w:sz w:val="24"/>
                <w:szCs w:val="24"/>
                <w:lang w:val="en-US" w:eastAsia="zh-CN" w:bidi="ar-SA"/>
              </w:rPr>
            </w:pPr>
          </w:p>
        </w:tc>
        <w:tc>
          <w:tcPr>
            <w:tcW w:w="1778" w:type="dxa"/>
            <w:noWrap w:val="0"/>
            <w:vAlign w:val="center"/>
          </w:tcPr>
          <w:p w14:paraId="46CCBF35">
            <w:pPr>
              <w:keepNext w:val="0"/>
              <w:keepLines w:val="0"/>
              <w:pageBreakBefore w:val="0"/>
              <w:widowControl w:val="0"/>
              <w:kinsoku/>
              <w:overflowPunct/>
              <w:topLinePunct w:val="0"/>
              <w:autoSpaceDE/>
              <w:autoSpaceDN/>
              <w:bidi w:val="0"/>
              <w:adjustRightInd/>
              <w:snapToGrid/>
              <w:spacing w:line="460" w:lineRule="exact"/>
              <w:ind w:right="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highlight w:val="none"/>
                <w:lang w:val="en-US" w:eastAsia="zh-CN"/>
              </w:rPr>
              <w:t>预估监测人数为</w:t>
            </w:r>
            <w:r>
              <w:rPr>
                <w:rFonts w:hint="eastAsia" w:ascii="宋体" w:hAnsi="宋体" w:cs="宋体"/>
                <w:color w:val="auto"/>
                <w:sz w:val="24"/>
                <w:szCs w:val="24"/>
                <w:highlight w:val="none"/>
                <w:lang w:val="en-US" w:eastAsia="zh-CN"/>
              </w:rPr>
              <w:t>80</w:t>
            </w:r>
            <w:r>
              <w:rPr>
                <w:rFonts w:hint="eastAsia" w:ascii="宋体" w:hAnsi="宋体" w:eastAsia="宋体" w:cs="宋体"/>
                <w:color w:val="auto"/>
                <w:sz w:val="24"/>
                <w:szCs w:val="24"/>
                <w:highlight w:val="none"/>
                <w:lang w:val="en-US" w:eastAsia="zh-CN"/>
              </w:rPr>
              <w:t>人，根据实际监测人数支付费用。</w:t>
            </w:r>
          </w:p>
        </w:tc>
      </w:tr>
    </w:tbl>
    <w:p w14:paraId="1662FDE6">
      <w:pPr>
        <w:keepNext w:val="0"/>
        <w:keepLines w:val="0"/>
        <w:pageBreakBefore w:val="0"/>
        <w:widowControl w:val="0"/>
        <w:kinsoku/>
        <w:wordWrap/>
        <w:overflowPunct/>
        <w:topLinePunct w:val="0"/>
        <w:autoSpaceDE/>
        <w:autoSpaceDN/>
        <w:bidi w:val="0"/>
        <w:adjustRightInd/>
        <w:snapToGrid/>
        <w:spacing w:line="240" w:lineRule="auto"/>
        <w:ind w:firstLine="244" w:firstLineChars="1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注明：1.所有报价均使用人民币，所报价格包含税费、交通费、服务费、出具报告等所有费用。</w:t>
      </w:r>
    </w:p>
    <w:p w14:paraId="2FFC38BD">
      <w:pPr>
        <w:keepNext w:val="0"/>
        <w:keepLines w:val="0"/>
        <w:pageBreakBefore w:val="0"/>
        <w:widowControl w:val="0"/>
        <w:kinsoku/>
        <w:wordWrap/>
        <w:overflowPunct/>
        <w:topLinePunct w:val="0"/>
        <w:autoSpaceDE/>
        <w:autoSpaceDN/>
        <w:bidi w:val="0"/>
        <w:adjustRightInd/>
        <w:snapToGrid/>
        <w:spacing w:line="240" w:lineRule="auto"/>
        <w:ind w:firstLine="976" w:firstLineChars="4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2.承诺：提供的服务符合国家及行业相关标准，符合相关法律法规等要求。</w:t>
      </w:r>
    </w:p>
    <w:p w14:paraId="6884416C">
      <w:pPr>
        <w:keepNext w:val="0"/>
        <w:keepLines w:val="0"/>
        <w:pageBreakBefore w:val="0"/>
        <w:widowControl w:val="0"/>
        <w:kinsoku/>
        <w:overflowPunct/>
        <w:topLinePunct w:val="0"/>
        <w:autoSpaceDE/>
        <w:autoSpaceDN/>
        <w:bidi w:val="0"/>
        <w:adjustRightInd/>
        <w:snapToGrid/>
        <w:spacing w:line="460" w:lineRule="exact"/>
        <w:ind w:right="0" w:firstLine="8540" w:firstLineChars="3500"/>
        <w:textAlignment w:val="auto"/>
        <w:rPr>
          <w:rFonts w:hint="eastAsia" w:ascii="宋体" w:hAnsi="宋体" w:eastAsia="宋体" w:cs="宋体"/>
          <w:color w:val="auto"/>
          <w:kern w:val="2"/>
          <w:sz w:val="24"/>
          <w:szCs w:val="24"/>
          <w:lang w:val="en-US" w:eastAsia="zh-CN" w:bidi="ar-SA"/>
        </w:rPr>
      </w:pPr>
    </w:p>
    <w:p w14:paraId="36F6A127">
      <w:pPr>
        <w:keepNext w:val="0"/>
        <w:keepLines w:val="0"/>
        <w:pageBreakBefore w:val="0"/>
        <w:widowControl w:val="0"/>
        <w:kinsoku/>
        <w:wordWrap/>
        <w:overflowPunct/>
        <w:topLinePunct w:val="0"/>
        <w:autoSpaceDE/>
        <w:autoSpaceDN/>
        <w:bidi w:val="0"/>
        <w:adjustRightInd/>
        <w:snapToGrid/>
        <w:spacing w:before="322" w:beforeLines="100" w:line="460" w:lineRule="exact"/>
        <w:ind w:right="0" w:firstLine="488"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  </w:t>
      </w:r>
      <w:r>
        <w:rPr>
          <w:rFonts w:hint="eastAsia" w:ascii="宋体" w:hAnsi="宋体" w:cs="宋体"/>
          <w:color w:val="auto"/>
          <w:kern w:val="2"/>
          <w:sz w:val="24"/>
          <w:szCs w:val="24"/>
          <w:lang w:val="en-US" w:eastAsia="zh-CN" w:bidi="ar-SA"/>
        </w:rPr>
        <w:t xml:space="preserve">                                                                    </w:t>
      </w:r>
      <w:r>
        <w:rPr>
          <w:rFonts w:hint="eastAsia" w:ascii="宋体" w:hAnsi="宋体" w:eastAsia="宋体" w:cs="宋体"/>
          <w:color w:val="auto"/>
          <w:kern w:val="2"/>
          <w:sz w:val="24"/>
          <w:szCs w:val="24"/>
          <w:lang w:val="en-US" w:eastAsia="zh-CN" w:bidi="ar-SA"/>
        </w:rPr>
        <w:t>供应商全称(盖章)：</w:t>
      </w:r>
    </w:p>
    <w:p w14:paraId="7F2CBC25">
      <w:pPr>
        <w:keepNext w:val="0"/>
        <w:keepLines w:val="0"/>
        <w:pageBreakBefore w:val="0"/>
        <w:widowControl w:val="0"/>
        <w:kinsoku/>
        <w:overflowPunct/>
        <w:topLinePunct w:val="0"/>
        <w:autoSpaceDE/>
        <w:autoSpaceDN/>
        <w:bidi w:val="0"/>
        <w:adjustRightInd/>
        <w:snapToGrid/>
        <w:spacing w:line="460" w:lineRule="exact"/>
        <w:ind w:right="0" w:firstLine="8540" w:firstLineChars="35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供应商全权代表(签字)：</w:t>
      </w:r>
    </w:p>
    <w:p w14:paraId="20A07487">
      <w:pPr>
        <w:keepNext w:val="0"/>
        <w:keepLines w:val="0"/>
        <w:pageBreakBefore w:val="0"/>
        <w:widowControl w:val="0"/>
        <w:kinsoku/>
        <w:overflowPunct/>
        <w:topLinePunct w:val="0"/>
        <w:autoSpaceDE/>
        <w:autoSpaceDN/>
        <w:bidi w:val="0"/>
        <w:adjustRightInd/>
        <w:snapToGrid/>
        <w:spacing w:line="460" w:lineRule="exact"/>
        <w:ind w:right="0" w:firstLine="8540" w:firstLineChars="3500"/>
        <w:textAlignment w:val="auto"/>
        <w:rPr>
          <w:rFonts w:hint="eastAsia" w:ascii="宋体" w:hAnsi="宋体" w:eastAsia="宋体" w:cs="宋体"/>
          <w:color w:val="auto"/>
          <w:kern w:val="2"/>
          <w:sz w:val="24"/>
          <w:szCs w:val="24"/>
          <w:lang w:val="en-US" w:eastAsia="zh-CN" w:bidi="ar-SA"/>
        </w:rPr>
      </w:pPr>
    </w:p>
    <w:p w14:paraId="747E4B44"/>
    <w:sectPr>
      <w:pgSz w:w="16838" w:h="11906" w:orient="landscape"/>
      <w:pgMar w:top="850" w:right="1134" w:bottom="567" w:left="1134" w:header="851" w:footer="992" w:gutter="0"/>
      <w:cols w:space="0" w:num="1"/>
      <w:rtlGutter w:val="0"/>
      <w:docGrid w:type="linesAndChars" w:linePitch="321" w:charSpace="8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4MDc4ZWE0MjIxZTAxZjA1MjM3ZTEyMGY5ZTc0MjQifQ=="/>
  </w:docVars>
  <w:rsids>
    <w:rsidRoot w:val="0052799C"/>
    <w:rsid w:val="0052799C"/>
    <w:rsid w:val="063D194C"/>
    <w:rsid w:val="093975F5"/>
    <w:rsid w:val="10AC706C"/>
    <w:rsid w:val="1434711E"/>
    <w:rsid w:val="18CA3139"/>
    <w:rsid w:val="23DF3436"/>
    <w:rsid w:val="33DC3EC3"/>
    <w:rsid w:val="34C6757D"/>
    <w:rsid w:val="3720417F"/>
    <w:rsid w:val="390D4620"/>
    <w:rsid w:val="3C363256"/>
    <w:rsid w:val="44A60F88"/>
    <w:rsid w:val="5C121E2C"/>
    <w:rsid w:val="66174D74"/>
    <w:rsid w:val="67085EAE"/>
    <w:rsid w:val="6BDD651F"/>
    <w:rsid w:val="6BFB6DB8"/>
    <w:rsid w:val="76672EF2"/>
    <w:rsid w:val="776C1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1159</Words>
  <Characters>1264</Characters>
  <Lines>0</Lines>
  <Paragraphs>0</Paragraphs>
  <TotalTime>4</TotalTime>
  <ScaleCrop>false</ScaleCrop>
  <LinksUpToDate>false</LinksUpToDate>
  <CharactersWithSpaces>1690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2025-09-04T03:31:00Z</dcterms:created>
  <dc:creator>晴天</dc:creator>
  <cp:lastModifiedBy>晴天</cp:lastModifiedBy>
  <dcterms:modified xsi:type="dcterms:W3CDTF">2026-09-01T03:56:28Z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F9AA1B1E5BF545AFB78097FF5A6ABF7B_13</vt:lpwstr>
  </property>
  <property fmtid="{D5CDD505-2E9C-101B-9397-08002B2CF9AE}" pid="4" name="KSOTemplateDocerSaveRecord">
    <vt:lpwstr>eyJoZGlkIjoiMGU5NmI5NWY3OTRhNDBhNTk4ZDc4MWQxZDIyMmNiODkiLCJ1c2VySWQiOiIzMDYyOTIxNDMifQ==</vt:lpwstr>
  </property>
</Properties>
</file>