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spacing w:line="700" w:lineRule="atLeast"/>
        <w:jc w:val="center"/>
        <w:textAlignment w:val="auto"/>
        <w:rPr>
          <w:rFonts w:hint="eastAsia" w:asciiTheme="majorEastAsia" w:hAnsiTheme="majorEastAsia" w:eastAsiaTheme="majorEastAsia" w:cstheme="majorEastAsia"/>
          <w:b/>
          <w:bCs/>
          <w:color w:val="000000" w:themeColor="text1"/>
          <w:kern w:val="0"/>
          <w:sz w:val="44"/>
          <w:szCs w:val="44"/>
          <w:highlight w:val="none"/>
          <w:lang w:val="en-US" w:eastAsia="zh-CN"/>
          <w14:textFill>
            <w14:solidFill>
              <w14:schemeClr w14:val="tx1"/>
            </w14:solidFill>
          </w14:textFill>
        </w:rPr>
      </w:pPr>
      <w:r>
        <w:rPr>
          <w:rFonts w:hint="eastAsia" w:asciiTheme="majorEastAsia" w:hAnsiTheme="majorEastAsia" w:eastAsiaTheme="majorEastAsia" w:cstheme="majorEastAsia"/>
          <w:b/>
          <w:bCs/>
          <w:color w:val="000000" w:themeColor="text1"/>
          <w:kern w:val="0"/>
          <w:sz w:val="44"/>
          <w:szCs w:val="44"/>
          <w:highlight w:val="none"/>
          <w:lang w:val="en-US" w:eastAsia="zh-CN"/>
          <w14:textFill>
            <w14:solidFill>
              <w14:schemeClr w14:val="tx1"/>
            </w14:solidFill>
          </w14:textFill>
        </w:rPr>
        <w:t>成都市新都区第三人民医院</w:t>
      </w:r>
    </w:p>
    <w:p>
      <w:pPr>
        <w:keepNext w:val="0"/>
        <w:keepLines w:val="0"/>
        <w:pageBreakBefore w:val="0"/>
        <w:widowControl/>
        <w:kinsoku/>
        <w:wordWrap/>
        <w:overflowPunct/>
        <w:topLinePunct w:val="0"/>
        <w:autoSpaceDE/>
        <w:autoSpaceDN/>
        <w:bidi w:val="0"/>
        <w:adjustRightInd w:val="0"/>
        <w:snapToGrid w:val="0"/>
        <w:spacing w:after="313" w:afterLines="100" w:line="700" w:lineRule="atLeast"/>
        <w:jc w:val="center"/>
        <w:textAlignment w:val="auto"/>
        <w:rPr>
          <w:rFonts w:hint="eastAsia" w:asciiTheme="majorEastAsia" w:hAnsiTheme="majorEastAsia" w:eastAsiaTheme="majorEastAsia" w:cstheme="majorEastAsia"/>
          <w:b/>
          <w:bCs/>
          <w:color w:val="000000" w:themeColor="text1"/>
          <w:kern w:val="0"/>
          <w:sz w:val="44"/>
          <w:szCs w:val="44"/>
          <w:highlight w:val="none"/>
          <w:lang w:val="en-US" w:eastAsia="zh-CN"/>
          <w14:textFill>
            <w14:solidFill>
              <w14:schemeClr w14:val="tx1"/>
            </w14:solidFill>
          </w14:textFill>
        </w:rPr>
      </w:pPr>
      <w:r>
        <w:rPr>
          <w:rFonts w:hint="eastAsia" w:asciiTheme="majorEastAsia" w:hAnsiTheme="majorEastAsia" w:eastAsiaTheme="majorEastAsia" w:cstheme="majorEastAsia"/>
          <w:b/>
          <w:bCs/>
          <w:color w:val="000000" w:themeColor="text1"/>
          <w:kern w:val="0"/>
          <w:sz w:val="44"/>
          <w:szCs w:val="44"/>
          <w:highlight w:val="none"/>
          <w:lang w:val="en-US" w:eastAsia="zh-CN"/>
          <w14:textFill>
            <w14:solidFill>
              <w14:schemeClr w14:val="tx1"/>
            </w14:solidFill>
          </w14:textFill>
        </w:rPr>
        <w:t>2027年物业管理服务采购项目调研需求</w:t>
      </w:r>
    </w:p>
    <w:p>
      <w:pPr>
        <w:pStyle w:val="5"/>
        <w:keepNext w:val="0"/>
        <w:keepLines w:val="0"/>
        <w:pageBreakBefore w:val="0"/>
        <w:widowControl w:val="0"/>
        <w:numPr>
          <w:ilvl w:val="0"/>
          <w:numId w:val="1"/>
        </w:numPr>
        <w:kinsoku/>
        <w:wordWrap/>
        <w:overflowPunct/>
        <w:topLinePunct w:val="0"/>
        <w:autoSpaceDE/>
        <w:autoSpaceDN/>
        <w:bidi w:val="0"/>
        <w:adjustRightInd/>
        <w:snapToGrid/>
        <w:spacing w:before="0" w:after="0" w:line="360" w:lineRule="auto"/>
        <w:ind w:left="0" w:leftChars="0" w:firstLine="482" w:firstLineChars="200"/>
        <w:textAlignment w:val="auto"/>
        <w:outlineLvl w:val="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项目名称</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成都市新都区第三人民医院2027年物业管理服务采购项目</w:t>
      </w:r>
    </w:p>
    <w:p>
      <w:pPr>
        <w:pStyle w:val="5"/>
        <w:keepNext w:val="0"/>
        <w:keepLines w:val="0"/>
        <w:pageBreakBefore w:val="0"/>
        <w:widowControl w:val="0"/>
        <w:numPr>
          <w:ilvl w:val="0"/>
          <w:numId w:val="1"/>
        </w:numPr>
        <w:kinsoku/>
        <w:wordWrap/>
        <w:overflowPunct/>
        <w:topLinePunct w:val="0"/>
        <w:autoSpaceDE/>
        <w:autoSpaceDN/>
        <w:bidi w:val="0"/>
        <w:adjustRightInd/>
        <w:snapToGrid/>
        <w:spacing w:before="0" w:after="0" w:line="360" w:lineRule="auto"/>
        <w:ind w:left="0" w:leftChars="0" w:firstLine="482" w:firstLineChars="200"/>
        <w:textAlignment w:val="auto"/>
        <w:outlineLvl w:val="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项目地点</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textAlignment w:val="auto"/>
        <w:rPr>
          <w:rFonts w:hint="eastAsia" w:ascii="仿宋" w:hAnsi="仿宋" w:eastAsia="仿宋" w:cs="仿宋"/>
          <w:color w:val="000000" w:themeColor="text1"/>
          <w:kern w:val="0"/>
          <w:sz w:val="24"/>
          <w:szCs w:val="24"/>
          <w:highlight w:val="none"/>
          <w:lang w:bidi="ar"/>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成都市新都区大丰街道崇义桥街468号</w:t>
      </w:r>
      <w:bookmarkStart w:id="0" w:name="_GoBack"/>
      <w:bookmarkEnd w:id="0"/>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left"/>
        <w:textAlignment w:val="auto"/>
        <w:outlineLvl w:val="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项目概</w:t>
      </w:r>
      <w:r>
        <w:rPr>
          <w:rFonts w:hint="eastAsia" w:ascii="仿宋" w:hAnsi="仿宋" w:eastAsia="仿宋" w:cs="仿宋"/>
          <w:b/>
          <w:bCs/>
          <w:color w:val="000000" w:themeColor="text1"/>
          <w:sz w:val="24"/>
          <w:szCs w:val="24"/>
          <w:highlight w:val="none"/>
          <w:lang w:eastAsia="zh-CN"/>
          <w14:textFill>
            <w14:solidFill>
              <w14:schemeClr w14:val="tx1"/>
            </w14:solidFill>
          </w14:textFill>
        </w:rPr>
        <w:t>况</w:t>
      </w:r>
    </w:p>
    <w:tbl>
      <w:tblPr>
        <w:tblStyle w:val="9"/>
        <w:tblW w:w="10230"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5"/>
        <w:gridCol w:w="1620"/>
        <w:gridCol w:w="6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230" w:type="dxa"/>
            <w:gridSpan w:val="3"/>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0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总建筑面积</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45340.0</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0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建筑名称1：</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门诊楼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楼层基本情况</w:t>
            </w: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楼内面积</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6992.43㎡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层数</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地上5层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楼层科室</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1F：挂号/收费/医保/出入院办理、西药房、儿科门诊、</w:t>
            </w:r>
            <w:r>
              <w:rPr>
                <w:rFonts w:hint="eastAsia" w:ascii="仿宋" w:hAnsi="仿宋" w:eastAsia="仿宋" w:cs="仿宋"/>
                <w:color w:val="000000" w:themeColor="text1"/>
                <w:sz w:val="24"/>
                <w:szCs w:val="24"/>
                <w:highlight w:val="none"/>
                <w:lang w:eastAsia="zh-CN"/>
                <w14:textFill>
                  <w14:solidFill>
                    <w14:schemeClr w14:val="tx1"/>
                  </w14:solidFill>
                </w14:textFill>
              </w:rPr>
              <w:t>便民</w:t>
            </w:r>
            <w:r>
              <w:rPr>
                <w:rFonts w:hint="eastAsia" w:ascii="仿宋" w:hAnsi="仿宋" w:eastAsia="仿宋" w:cs="仿宋"/>
                <w:color w:val="000000" w:themeColor="text1"/>
                <w:sz w:val="24"/>
                <w:szCs w:val="24"/>
                <w:highlight w:val="none"/>
                <w14:textFill>
                  <w14:solidFill>
                    <w14:schemeClr w14:val="tx1"/>
                  </w14:solidFill>
                </w14:textFill>
              </w:rPr>
              <w:t>门诊、名医工作室、</w:t>
            </w:r>
            <w:r>
              <w:rPr>
                <w:rFonts w:hint="eastAsia" w:ascii="仿宋" w:hAnsi="仿宋" w:eastAsia="仿宋" w:cs="仿宋"/>
                <w:color w:val="000000" w:themeColor="text1"/>
                <w:sz w:val="24"/>
                <w:szCs w:val="24"/>
                <w:highlight w:val="none"/>
                <w:lang w:eastAsia="zh-CN"/>
                <w14:textFill>
                  <w14:solidFill>
                    <w14:schemeClr w14:val="tx1"/>
                  </w14:solidFill>
                </w14:textFill>
              </w:rPr>
              <w:t>服务中心</w:t>
            </w:r>
            <w:r>
              <w:rPr>
                <w:rFonts w:hint="eastAsia"/>
                <w:color w:val="000000" w:themeColor="text1"/>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急诊科</w:t>
            </w:r>
            <w:r>
              <w:rPr>
                <w:rFonts w:hint="eastAsia" w:ascii="仿宋" w:hAnsi="仿宋" w:eastAsia="仿宋" w:cs="仿宋"/>
                <w:color w:val="000000" w:themeColor="text1"/>
                <w:sz w:val="24"/>
                <w:szCs w:val="24"/>
                <w:highlight w:val="none"/>
                <w:lang w:eastAsia="zh-CN"/>
                <w14:textFill>
                  <w14:solidFill>
                    <w14:schemeClr w14:val="tx1"/>
                  </w14:solidFill>
                </w14:textFill>
              </w:rPr>
              <w:t>、雾化室、母婴室</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2F：部分门诊、内镜中心</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3F：部分门诊、</w:t>
            </w:r>
            <w:r>
              <w:rPr>
                <w:rFonts w:hint="eastAsia" w:ascii="仿宋" w:hAnsi="仿宋" w:eastAsia="仿宋" w:cs="仿宋"/>
                <w:color w:val="000000" w:themeColor="text1"/>
                <w:sz w:val="24"/>
                <w:szCs w:val="24"/>
                <w:highlight w:val="none"/>
                <w:lang w:eastAsia="zh-CN"/>
                <w14:textFill>
                  <w14:solidFill>
                    <w14:schemeClr w14:val="tx1"/>
                  </w14:solidFill>
                </w14:textFill>
              </w:rPr>
              <w:t>口腔科</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4F：</w:t>
            </w:r>
            <w:r>
              <w:rPr>
                <w:rFonts w:hint="eastAsia" w:ascii="仿宋" w:hAnsi="仿宋" w:eastAsia="仿宋" w:cs="仿宋"/>
                <w:color w:val="000000" w:themeColor="text1"/>
                <w:sz w:val="24"/>
                <w:szCs w:val="24"/>
                <w:highlight w:val="none"/>
                <w:lang w:eastAsia="zh-CN"/>
                <w14:textFill>
                  <w14:solidFill>
                    <w14:schemeClr w14:val="tx1"/>
                  </w14:solidFill>
                </w14:textFill>
              </w:rPr>
              <w:t>妇科、产科、计划生育门诊、宫颈疾病门诊、助产士门诊、</w:t>
            </w:r>
            <w:r>
              <w:rPr>
                <w:rFonts w:hint="eastAsia" w:ascii="仿宋" w:hAnsi="仿宋" w:eastAsia="仿宋" w:cs="仿宋"/>
                <w:color w:val="000000" w:themeColor="text1"/>
                <w:sz w:val="24"/>
                <w:szCs w:val="24"/>
                <w:highlight w:val="none"/>
                <w14:textFill>
                  <w14:solidFill>
                    <w14:schemeClr w14:val="tx1"/>
                  </w14:solidFill>
                </w14:textFill>
              </w:rPr>
              <w:t>计划生育手术室</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5F：中医科/中医康复科/康复医学科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0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建筑名称2：</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住院综合楼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楼层基本情况</w:t>
            </w: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楼内面积</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地上面积：22064.78㎡</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地下面积：10883.54㎡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层数</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地上12层，地下2层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楼层科室</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1F：放射科、住院药房、发热门诊、腹泻门诊、介入导管室</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2F：医学检验科、超声科</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3F：妇产科病区</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4F：手术室、麻醉科</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5F：重症医学科</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ICU</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、眼科/耳鼻咽喉科病区</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6F：儿科病区、新生儿病室</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7F：普通外科</w:t>
            </w:r>
            <w:r>
              <w:rPr>
                <w:rFonts w:hint="eastAsia" w:ascii="仿宋" w:hAnsi="仿宋" w:eastAsia="仿宋" w:cs="仿宋"/>
                <w:color w:val="000000" w:themeColor="text1"/>
                <w:sz w:val="24"/>
                <w:szCs w:val="24"/>
                <w:highlight w:val="none"/>
                <w:lang w:eastAsia="zh-CN"/>
                <w14:textFill>
                  <w14:solidFill>
                    <w14:schemeClr w14:val="tx1"/>
                  </w14:solidFill>
                </w14:textFill>
              </w:rPr>
              <w:t>病区</w:t>
            </w:r>
            <w:r>
              <w:rPr>
                <w:rFonts w:hint="eastAsia" w:ascii="仿宋" w:hAnsi="仿宋" w:eastAsia="仿宋" w:cs="仿宋"/>
                <w:color w:val="000000" w:themeColor="text1"/>
                <w:sz w:val="24"/>
                <w:szCs w:val="24"/>
                <w:highlight w:val="none"/>
                <w14:textFill>
                  <w14:solidFill>
                    <w14:schemeClr w14:val="tx1"/>
                  </w14:solidFill>
                </w14:textFill>
              </w:rPr>
              <w:t>、肛肠科</w:t>
            </w:r>
            <w:r>
              <w:rPr>
                <w:rFonts w:hint="eastAsia" w:ascii="仿宋" w:hAnsi="仿宋" w:eastAsia="仿宋" w:cs="仿宋"/>
                <w:color w:val="000000" w:themeColor="text1"/>
                <w:sz w:val="24"/>
                <w:szCs w:val="24"/>
                <w:highlight w:val="none"/>
                <w:lang w:eastAsia="zh-CN"/>
                <w14:textFill>
                  <w14:solidFill>
                    <w14:schemeClr w14:val="tx1"/>
                  </w14:solidFill>
                </w14:textFill>
              </w:rPr>
              <w:t>病区</w:t>
            </w:r>
            <w:r>
              <w:rPr>
                <w:rFonts w:hint="eastAsia" w:ascii="仿宋" w:hAnsi="仿宋" w:eastAsia="仿宋" w:cs="仿宋"/>
                <w:color w:val="000000" w:themeColor="text1"/>
                <w:sz w:val="24"/>
                <w:szCs w:val="24"/>
                <w:highlight w:val="none"/>
                <w14:textFill>
                  <w14:solidFill>
                    <w14:schemeClr w14:val="tx1"/>
                  </w14:solidFill>
                </w14:textFill>
              </w:rPr>
              <w:t>、消化内科病区</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8F：骨一科</w:t>
            </w:r>
            <w:r>
              <w:rPr>
                <w:rFonts w:hint="eastAsia" w:ascii="仿宋" w:hAnsi="仿宋" w:eastAsia="仿宋" w:cs="仿宋"/>
                <w:color w:val="000000" w:themeColor="text1"/>
                <w:sz w:val="24"/>
                <w:szCs w:val="24"/>
                <w:highlight w:val="none"/>
                <w:lang w:eastAsia="zh-CN"/>
                <w14:textFill>
                  <w14:solidFill>
                    <w14:schemeClr w14:val="tx1"/>
                  </w14:solidFill>
                </w14:textFill>
              </w:rPr>
              <w:t>（脊柱</w:t>
            </w:r>
            <w:r>
              <w:rPr>
                <w:rFonts w:hint="eastAsia" w:ascii="仿宋" w:hAnsi="仿宋" w:eastAsia="仿宋" w:cs="仿宋"/>
                <w:color w:val="000000" w:themeColor="text1"/>
                <w:sz w:val="24"/>
                <w:szCs w:val="24"/>
                <w:highlight w:val="none"/>
                <w:lang w:val="en-US" w:eastAsia="zh-CN"/>
                <w14:textFill>
                  <w14:solidFill>
                    <w14:schemeClr w14:val="tx1"/>
                  </w14:solidFill>
                </w14:textFill>
              </w:rPr>
              <w:t>/上肢</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、骨二科</w:t>
            </w:r>
            <w:r>
              <w:rPr>
                <w:rFonts w:hint="eastAsia" w:ascii="仿宋" w:hAnsi="仿宋" w:eastAsia="仿宋" w:cs="仿宋"/>
                <w:color w:val="000000" w:themeColor="text1"/>
                <w:sz w:val="24"/>
                <w:szCs w:val="24"/>
                <w:highlight w:val="none"/>
                <w:lang w:eastAsia="zh-CN"/>
                <w14:textFill>
                  <w14:solidFill>
                    <w14:schemeClr w14:val="tx1"/>
                  </w14:solidFill>
                </w14:textFill>
              </w:rPr>
              <w:t>（关节</w:t>
            </w:r>
            <w:r>
              <w:rPr>
                <w:rFonts w:hint="eastAsia" w:ascii="仿宋" w:hAnsi="仿宋" w:eastAsia="仿宋" w:cs="仿宋"/>
                <w:color w:val="000000" w:themeColor="text1"/>
                <w:sz w:val="24"/>
                <w:szCs w:val="24"/>
                <w:highlight w:val="none"/>
                <w:lang w:val="en-US" w:eastAsia="zh-CN"/>
                <w14:textFill>
                  <w14:solidFill>
                    <w14:schemeClr w14:val="tx1"/>
                  </w14:solidFill>
                </w14:textFill>
              </w:rPr>
              <w:t>/下肢/运动医学</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9F：呼吸内科</w:t>
            </w:r>
            <w:r>
              <w:rPr>
                <w:rFonts w:hint="eastAsia" w:ascii="仿宋" w:hAnsi="仿宋" w:eastAsia="仿宋" w:cs="仿宋"/>
                <w:color w:val="000000" w:themeColor="text1"/>
                <w:sz w:val="24"/>
                <w:szCs w:val="24"/>
                <w:highlight w:val="none"/>
                <w:lang w:eastAsia="zh-CN"/>
                <w14:textFill>
                  <w14:solidFill>
                    <w14:schemeClr w14:val="tx1"/>
                  </w14:solidFill>
                </w14:textFill>
              </w:rPr>
              <w:t>病区</w:t>
            </w:r>
            <w:r>
              <w:rPr>
                <w:rFonts w:hint="eastAsia" w:ascii="仿宋" w:hAnsi="仿宋" w:eastAsia="仿宋" w:cs="仿宋"/>
                <w:color w:val="000000" w:themeColor="text1"/>
                <w:sz w:val="24"/>
                <w:szCs w:val="24"/>
                <w:highlight w:val="none"/>
                <w14:textFill>
                  <w14:solidFill>
                    <w14:schemeClr w14:val="tx1"/>
                  </w14:solidFill>
                </w14:textFill>
              </w:rPr>
              <w:t>、老年医学科</w:t>
            </w:r>
            <w:r>
              <w:rPr>
                <w:rFonts w:hint="eastAsia" w:ascii="仿宋" w:hAnsi="仿宋" w:eastAsia="仿宋" w:cs="仿宋"/>
                <w:color w:val="000000" w:themeColor="text1"/>
                <w:sz w:val="24"/>
                <w:szCs w:val="24"/>
                <w:highlight w:val="none"/>
                <w:lang w:eastAsia="zh-CN"/>
                <w14:textFill>
                  <w14:solidFill>
                    <w14:schemeClr w14:val="tx1"/>
                  </w14:solidFill>
                </w14:textFill>
              </w:rPr>
              <w:t>病区</w:t>
            </w:r>
            <w:r>
              <w:rPr>
                <w:rFonts w:hint="eastAsia" w:ascii="仿宋" w:hAnsi="仿宋" w:eastAsia="仿宋" w:cs="仿宋"/>
                <w:color w:val="000000" w:themeColor="text1"/>
                <w:sz w:val="24"/>
                <w:szCs w:val="24"/>
                <w:highlight w:val="none"/>
                <w14:textFill>
                  <w14:solidFill>
                    <w14:schemeClr w14:val="tx1"/>
                  </w14:solidFill>
                </w14:textFill>
              </w:rPr>
              <w:t>、肾病内科病区</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10F：心血管内科</w:t>
            </w:r>
            <w:r>
              <w:rPr>
                <w:rFonts w:hint="eastAsia" w:ascii="仿宋" w:hAnsi="仿宋" w:eastAsia="仿宋" w:cs="仿宋"/>
                <w:color w:val="000000" w:themeColor="text1"/>
                <w:sz w:val="24"/>
                <w:szCs w:val="24"/>
                <w:highlight w:val="none"/>
                <w:lang w:eastAsia="zh-CN"/>
                <w14:textFill>
                  <w14:solidFill>
                    <w14:schemeClr w14:val="tx1"/>
                  </w14:solidFill>
                </w14:textFill>
              </w:rPr>
              <w:t>病区（胸痛病房）</w:t>
            </w:r>
            <w:r>
              <w:rPr>
                <w:rFonts w:hint="eastAsia" w:ascii="仿宋" w:hAnsi="仿宋" w:eastAsia="仿宋" w:cs="仿宋"/>
                <w:color w:val="000000" w:themeColor="text1"/>
                <w:sz w:val="24"/>
                <w:szCs w:val="24"/>
                <w:highlight w:val="none"/>
                <w14:textFill>
                  <w14:solidFill>
                    <w14:schemeClr w14:val="tx1"/>
                  </w14:solidFill>
                </w14:textFill>
              </w:rPr>
              <w:t>、内分泌科病区</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11F：神经疾病科</w:t>
            </w:r>
            <w:r>
              <w:rPr>
                <w:rFonts w:hint="eastAsia" w:ascii="仿宋" w:hAnsi="仿宋" w:eastAsia="仿宋" w:cs="仿宋"/>
                <w:color w:val="000000" w:themeColor="text1"/>
                <w:sz w:val="24"/>
                <w:szCs w:val="24"/>
                <w:highlight w:val="none"/>
                <w:lang w:val="en-US" w:eastAsia="zh-CN"/>
                <w14:textFill>
                  <w14:solidFill>
                    <w14:schemeClr w14:val="tx1"/>
                  </w14:solidFill>
                </w14:textFill>
              </w:rPr>
              <w:t>(卒中病房）</w:t>
            </w:r>
            <w:r>
              <w:rPr>
                <w:rFonts w:hint="eastAsia" w:ascii="仿宋" w:hAnsi="仿宋" w:eastAsia="仿宋" w:cs="仿宋"/>
                <w:color w:val="000000" w:themeColor="text1"/>
                <w:sz w:val="24"/>
                <w:szCs w:val="24"/>
                <w:highlight w:val="none"/>
                <w14:textFill>
                  <w14:solidFill>
                    <w14:schemeClr w14:val="tx1"/>
                  </w14:solidFill>
                </w14:textFill>
              </w:rPr>
              <w:t>、泌尿外科病区</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12F：行政办公区、多功能学术厅</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-2F：停车场</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-1F：停车场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0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建筑名称3：</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F区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楼层基本情况</w:t>
            </w: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楼内面积</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797.28㎡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层数</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地上2层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楼层科室</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1F：</w:t>
            </w:r>
            <w:r>
              <w:rPr>
                <w:rFonts w:hint="eastAsia" w:ascii="仿宋" w:hAnsi="仿宋" w:eastAsia="仿宋" w:cs="仿宋"/>
                <w:color w:val="000000" w:themeColor="text1"/>
                <w:sz w:val="24"/>
                <w:szCs w:val="24"/>
                <w:highlight w:val="none"/>
                <w:lang w:val="en-US" w:eastAsia="zh-CN"/>
                <w14:textFill>
                  <w14:solidFill>
                    <w14:schemeClr w14:val="tx1"/>
                  </w14:solidFill>
                </w14:textFill>
              </w:rPr>
              <w:t>行政办公区</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2F：</w:t>
            </w:r>
            <w:r>
              <w:rPr>
                <w:rFonts w:hint="eastAsia" w:ascii="仿宋" w:hAnsi="仿宋" w:eastAsia="仿宋" w:cs="仿宋"/>
                <w:color w:val="000000" w:themeColor="text1"/>
                <w:sz w:val="24"/>
                <w:szCs w:val="24"/>
                <w:highlight w:val="none"/>
                <w:lang w:val="en-US" w:eastAsia="zh-CN"/>
                <w14:textFill>
                  <w14:solidFill>
                    <w14:schemeClr w14:val="tx1"/>
                  </w14:solidFill>
                </w14:textFill>
              </w:rPr>
              <w:t>行政办公区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0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建筑名称4：</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B区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楼层基本情况</w:t>
            </w: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楼内面积</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1183.49㎡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层数</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地上3层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楼层科室</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1F：</w:t>
            </w:r>
            <w:r>
              <w:rPr>
                <w:rFonts w:hint="eastAsia" w:ascii="方正仿宋简体" w:eastAsia="方正仿宋简体"/>
                <w:snapToGrid w:val="0"/>
                <w:color w:val="000000" w:themeColor="text1"/>
                <w:spacing w:val="-6"/>
                <w:kern w:val="0"/>
                <w:sz w:val="24"/>
                <w:szCs w:val="24"/>
                <w:highlight w:val="none"/>
                <w:u w:val="none"/>
                <w:vertAlign w:val="baseline"/>
                <w:lang w:val="en-US" w:eastAsia="zh-CN"/>
                <w14:textFill>
                  <w14:solidFill>
                    <w14:schemeClr w14:val="tx1"/>
                  </w14:solidFill>
                </w14:textFill>
              </w:rPr>
              <w:t>儿童保健中心</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2F：</w:t>
            </w:r>
            <w:r>
              <w:rPr>
                <w:rFonts w:hint="eastAsia" w:ascii="仿宋" w:hAnsi="仿宋" w:eastAsia="仿宋" w:cs="仿宋"/>
                <w:color w:val="000000" w:themeColor="text1"/>
                <w:sz w:val="24"/>
                <w:szCs w:val="24"/>
                <w:highlight w:val="none"/>
                <w:lang w:eastAsia="zh-CN"/>
                <w14:textFill>
                  <w14:solidFill>
                    <w14:schemeClr w14:val="tx1"/>
                  </w14:solidFill>
                </w14:textFill>
              </w:rPr>
              <w:t>医学美容科、皮肤科</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3F：</w:t>
            </w:r>
            <w:r>
              <w:rPr>
                <w:rFonts w:hint="eastAsia" w:ascii="仿宋" w:hAnsi="仿宋" w:eastAsia="仿宋" w:cs="仿宋"/>
                <w:color w:val="000000" w:themeColor="text1"/>
                <w:sz w:val="24"/>
                <w:szCs w:val="24"/>
                <w:highlight w:val="none"/>
                <w:lang w:val="en-US" w:eastAsia="zh-CN"/>
                <w14:textFill>
                  <w14:solidFill>
                    <w14:schemeClr w14:val="tx1"/>
                  </w14:solidFill>
                </w14:textFill>
              </w:rPr>
              <w:t>病理科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0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建筑名称5：</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E区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楼层基本情况</w:t>
            </w: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楼内面积</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1831.58㎡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层数</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地上3层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楼层科室</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1F：消毒供应</w:t>
            </w:r>
            <w:r>
              <w:rPr>
                <w:rFonts w:hint="eastAsia" w:ascii="仿宋" w:hAnsi="仿宋" w:eastAsia="仿宋" w:cs="仿宋"/>
                <w:color w:val="000000" w:themeColor="text1"/>
                <w:sz w:val="24"/>
                <w:szCs w:val="24"/>
                <w:highlight w:val="none"/>
                <w:lang w:eastAsia="zh-CN"/>
                <w14:textFill>
                  <w14:solidFill>
                    <w14:schemeClr w14:val="tx1"/>
                  </w14:solidFill>
                </w14:textFill>
              </w:rPr>
              <w:t>中心</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2F：血液净化中心</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3F：康复治疗中心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405" w:type="dxa"/>
            <w:gridSpan w:val="2"/>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建筑名称6：</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G区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楼层基本情况</w:t>
            </w: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楼内面积</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1586.9</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层数</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地上1层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85"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162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楼层科室</w:t>
            </w:r>
          </w:p>
        </w:tc>
        <w:tc>
          <w:tcPr>
            <w:tcW w:w="682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1F：</w:t>
            </w:r>
            <w:r>
              <w:rPr>
                <w:rFonts w:hint="eastAsia" w:ascii="仿宋" w:hAnsi="仿宋" w:eastAsia="仿宋" w:cs="仿宋"/>
                <w:color w:val="000000" w:themeColor="text1"/>
                <w:sz w:val="24"/>
                <w:szCs w:val="24"/>
                <w:highlight w:val="none"/>
                <w:lang w:eastAsia="zh-CN"/>
                <w14:textFill>
                  <w14:solidFill>
                    <w14:schemeClr w14:val="tx1"/>
                  </w14:solidFill>
                </w14:textFill>
              </w:rPr>
              <w:t>健康管理</w:t>
            </w:r>
            <w:r>
              <w:rPr>
                <w:rFonts w:hint="eastAsia" w:ascii="仿宋" w:hAnsi="仿宋" w:eastAsia="仿宋" w:cs="仿宋"/>
                <w:color w:val="000000" w:themeColor="text1"/>
                <w:sz w:val="24"/>
                <w:szCs w:val="24"/>
                <w:highlight w:val="none"/>
                <w14:textFill>
                  <w14:solidFill>
                    <w14:schemeClr w14:val="tx1"/>
                  </w14:solidFill>
                </w14:textFill>
              </w:rPr>
              <w:t>中心、</w:t>
            </w:r>
            <w:r>
              <w:rPr>
                <w:rFonts w:hint="eastAsia" w:ascii="仿宋" w:hAnsi="仿宋" w:eastAsia="仿宋" w:cs="仿宋"/>
                <w:color w:val="000000" w:themeColor="text1"/>
                <w:sz w:val="24"/>
                <w:szCs w:val="24"/>
                <w:highlight w:val="none"/>
                <w:lang w:eastAsia="zh-CN"/>
                <w14:textFill>
                  <w14:solidFill>
                    <w14:schemeClr w14:val="tx1"/>
                  </w14:solidFill>
                </w14:textFill>
              </w:rPr>
              <w:t>中西医诊疗</w:t>
            </w:r>
            <w:r>
              <w:rPr>
                <w:rFonts w:hint="eastAsia" w:ascii="仿宋" w:hAnsi="仿宋" w:eastAsia="仿宋" w:cs="仿宋"/>
                <w:color w:val="000000" w:themeColor="text1"/>
                <w:sz w:val="24"/>
                <w:szCs w:val="24"/>
                <w:highlight w:val="none"/>
                <w14:textFill>
                  <w14:solidFill>
                    <w14:schemeClr w14:val="tx1"/>
                  </w14:solidFill>
                </w14:textFill>
              </w:rPr>
              <w:t>康复中心</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p>
    <w:p>
      <w:pPr>
        <w:pStyle w:val="5"/>
        <w:keepNext w:val="0"/>
        <w:keepLines w:val="0"/>
        <w:pageBreakBefore w:val="0"/>
        <w:widowControl w:val="0"/>
        <w:numPr>
          <w:ilvl w:val="0"/>
          <w:numId w:val="1"/>
        </w:numPr>
        <w:kinsoku/>
        <w:wordWrap/>
        <w:overflowPunct/>
        <w:topLinePunct w:val="0"/>
        <w:autoSpaceDE/>
        <w:autoSpaceDN/>
        <w:bidi w:val="0"/>
        <w:adjustRightInd/>
        <w:snapToGrid/>
        <w:spacing w:before="0" w:after="0" w:line="360" w:lineRule="auto"/>
        <w:ind w:left="0" w:leftChars="0" w:firstLine="482" w:firstLineChars="200"/>
        <w:textAlignment w:val="auto"/>
        <w:outlineLvl w:val="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服务内容及要求</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482" w:firstLineChars="200"/>
        <w:jc w:val="left"/>
        <w:textAlignment w:val="auto"/>
        <w:outlineLvl w:val="1"/>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服务内容</w:t>
      </w:r>
    </w:p>
    <w:tbl>
      <w:tblPr>
        <w:tblStyle w:val="9"/>
        <w:tblW w:w="10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3300"/>
        <w:gridCol w:w="6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dxa"/>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序号</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服务内容</w:t>
            </w:r>
          </w:p>
        </w:tc>
        <w:tc>
          <w:tcPr>
            <w:tcW w:w="6307" w:type="dxa"/>
            <w:vAlign w:val="center"/>
          </w:tcPr>
          <w:p>
            <w:pPr>
              <w:keepNext/>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工作范围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p>
        </w:tc>
        <w:tc>
          <w:tcPr>
            <w:tcW w:w="3300"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环境清洁消毒服务</w:t>
            </w:r>
          </w:p>
        </w:tc>
        <w:tc>
          <w:tcPr>
            <w:tcW w:w="6307"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负责</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室内、外环境及公共区域的清洁与消毒。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p>
        </w:tc>
        <w:tc>
          <w:tcPr>
            <w:tcW w:w="3300"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医疗废物管理服务</w:t>
            </w:r>
          </w:p>
        </w:tc>
        <w:tc>
          <w:tcPr>
            <w:tcW w:w="6307"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负责</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医疗废物、药品废弃物包装袋院内转运、记录工作；负责</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医疗废物管理工作。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c>
          <w:tcPr>
            <w:tcW w:w="3300"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中央运输服务</w:t>
            </w:r>
          </w:p>
        </w:tc>
        <w:tc>
          <w:tcPr>
            <w:tcW w:w="6307"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负责全院各科室的标本运输、物资搬运、药事服务、织物收发、急诊科担架工作。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53"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p>
        </w:tc>
        <w:tc>
          <w:tcPr>
            <w:tcW w:w="3300"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后勤勤杂服务</w:t>
            </w:r>
          </w:p>
        </w:tc>
        <w:tc>
          <w:tcPr>
            <w:tcW w:w="6307" w:type="dxa"/>
            <w:vAlign w:val="center"/>
          </w:tcPr>
          <w:p>
            <w:pPr>
              <w:pStyle w:val="5"/>
              <w:keepLines w:val="0"/>
              <w:pageBreakBefore w:val="0"/>
              <w:widowControl w:val="0"/>
              <w:kinsoku/>
              <w:wordWrap/>
              <w:overflowPunct/>
              <w:topLinePunct w:val="0"/>
              <w:autoSpaceDE/>
              <w:autoSpaceDN/>
              <w:bidi w:val="0"/>
              <w:adjustRightIn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负责医院桌椅门窗、日常使用电器的维修、物资搬运、绿化养护、地面打磨工作。</w:t>
            </w:r>
          </w:p>
        </w:tc>
      </w:tr>
    </w:tbl>
    <w:p>
      <w:pPr>
        <w:keepLines w:val="0"/>
        <w:pageBreakBefore w:val="0"/>
        <w:widowControl w:val="0"/>
        <w:numPr>
          <w:ilvl w:val="0"/>
          <w:numId w:val="2"/>
        </w:numPr>
        <w:kinsoku/>
        <w:overflowPunct/>
        <w:topLinePunct w:val="0"/>
        <w:autoSpaceDE/>
        <w:autoSpaceDN/>
        <w:bidi w:val="0"/>
        <w:spacing w:line="360" w:lineRule="auto"/>
        <w:ind w:left="630"/>
        <w:jc w:val="left"/>
        <w:textAlignment w:val="auto"/>
        <w:outlineLvl w:val="1"/>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服务要求</w:t>
      </w:r>
    </w:p>
    <w:tbl>
      <w:tblPr>
        <w:tblStyle w:val="9"/>
        <w:tblW w:w="10275"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765"/>
        <w:gridCol w:w="506"/>
        <w:gridCol w:w="675"/>
        <w:gridCol w:w="3300"/>
        <w:gridCol w:w="2445"/>
        <w:gridCol w:w="1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服务</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项目</w:t>
            </w:r>
          </w:p>
        </w:tc>
        <w:tc>
          <w:tcPr>
            <w:tcW w:w="9210" w:type="dxa"/>
            <w:gridSpan w:val="6"/>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物业管理服务要求</w:t>
            </w:r>
          </w:p>
        </w:tc>
        <w:tc>
          <w:tcPr>
            <w:tcW w:w="9210" w:type="dxa"/>
            <w:gridSpan w:val="6"/>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为包工包料服务，凡与</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有关费用，均应纳入物业管理服务费范畴，其中包含所有员工基本工资、社保、法定计提费、加班费、用品、工具、耗品及耗材费、管理费、法定税费等完成</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的所有费用。</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2.包工是指实施</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需要的管理人员、保洁、勤杂人员等工作人员由供应商全部负责招收、培训、管理，其个人的安全、保险（中标后签合同前供应商应提供保洁工、勤杂工等</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所有员工的合同、社保等相关证明材料作为采购人备案）等各类事项均由供应商负责。</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3.包料是指清洁工具、设备、低值易耗品材料及浆洗房中所用洗涤耗材由供应商负责提供。</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清洁工具、设备是指：拖布、扫帚、撮箕、擦玻器、抹布、水桶、垃圾铲、手套、洁厕刷等清洁工具；配置清洁设备：手推保洁工具车，电线式洗地吸干机，保洁榨水车，全自动洗地机驾乘式，全自动扫地机驾乘式、工具箱等。</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（2）耗材是指：肥皂、清洁剂、洁厕剂、洗洁精、洗衣粉、去污液、除臭用品、杀虫灭蟑药品、环保垃圾袋、垃圾筐、医废专用袋等消耗类清洗用品。</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（3）个人防护用品是指：手套、口罩、消毒剂等由供应商负责提供。</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4.依据国家相关行业标准：特殊岗位的服务人员必须持证上岗；管理人员具备物业项目管理经验；所有从业人员持健康证。</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5.供应商在实施履约</w:t>
            </w:r>
            <w:r>
              <w:rPr>
                <w:rFonts w:hint="eastAsia" w:ascii="仿宋" w:hAnsi="仿宋" w:eastAsia="仿宋" w:cs="仿宋"/>
                <w:color w:val="000000" w:themeColor="text1"/>
                <w:sz w:val="24"/>
                <w:szCs w:val="24"/>
                <w:highlight w:val="none"/>
                <w:lang w:eastAsia="zh-CN"/>
                <w14:textFill>
                  <w14:solidFill>
                    <w14:schemeClr w14:val="tx1"/>
                  </w14:solidFill>
                </w14:textFill>
              </w:rPr>
              <w:t>期间的</w:t>
            </w:r>
            <w:r>
              <w:rPr>
                <w:rFonts w:hint="eastAsia" w:ascii="仿宋" w:hAnsi="仿宋" w:eastAsia="仿宋" w:cs="仿宋"/>
                <w:color w:val="000000" w:themeColor="text1"/>
                <w:sz w:val="24"/>
                <w:szCs w:val="24"/>
                <w:highlight w:val="none"/>
                <w14:textFill>
                  <w14:solidFill>
                    <w14:schemeClr w14:val="tx1"/>
                  </w14:solidFill>
                </w14:textFill>
              </w:rPr>
              <w:t>全部安全责任由供应商自行负责。</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物业服务人员工作期间的疾病和人身安全、安全责任事故、人事关系、劳资纠纷等都由供应商自行负责。</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6.采购人不提供食宿，</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所需食宿均由供应商自行负责。</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7.</w:t>
            </w:r>
            <w:r>
              <w:rPr>
                <w:rFonts w:hint="eastAsia" w:ascii="仿宋" w:hAnsi="仿宋" w:eastAsia="仿宋" w:cs="仿宋"/>
                <w:color w:val="000000" w:themeColor="text1"/>
                <w:sz w:val="24"/>
                <w:szCs w:val="24"/>
                <w:highlight w:val="none"/>
                <w:lang w:eastAsia="zh-CN" w:bidi="ar"/>
                <w14:textFill>
                  <w14:solidFill>
                    <w14:schemeClr w14:val="tx1"/>
                  </w14:solidFill>
                </w14:textFill>
              </w:rPr>
              <w:t>供应商</w:t>
            </w:r>
            <w:r>
              <w:rPr>
                <w:rFonts w:hint="eastAsia" w:ascii="仿宋" w:hAnsi="仿宋" w:eastAsia="仿宋" w:cs="仿宋"/>
                <w:color w:val="000000" w:themeColor="text1"/>
                <w:sz w:val="24"/>
                <w:szCs w:val="24"/>
                <w:highlight w:val="none"/>
                <w:lang w:bidi="ar"/>
                <w14:textFill>
                  <w14:solidFill>
                    <w14:schemeClr w14:val="tx1"/>
                  </w14:solidFill>
                </w14:textFill>
              </w:rPr>
              <w:t>为</w:t>
            </w:r>
            <w:r>
              <w:rPr>
                <w:rFonts w:hint="eastAsia" w:ascii="仿宋" w:hAnsi="仿宋" w:eastAsia="仿宋" w:cs="仿宋"/>
                <w:color w:val="000000" w:themeColor="text1"/>
                <w:sz w:val="24"/>
                <w:szCs w:val="24"/>
                <w:highlight w:val="none"/>
                <w:lang w:eastAsia="zh-CN" w:bidi="ar"/>
                <w14:textFill>
                  <w14:solidFill>
                    <w14:schemeClr w14:val="tx1"/>
                  </w14:solidFill>
                </w14:textFill>
              </w:rPr>
              <w:t>医院</w:t>
            </w:r>
            <w:r>
              <w:rPr>
                <w:rFonts w:hint="eastAsia" w:ascii="仿宋" w:hAnsi="仿宋" w:eastAsia="仿宋" w:cs="仿宋"/>
                <w:color w:val="000000" w:themeColor="text1"/>
                <w:sz w:val="24"/>
                <w:szCs w:val="24"/>
                <w:highlight w:val="none"/>
                <w:lang w:bidi="ar"/>
                <w14:textFill>
                  <w14:solidFill>
                    <w14:schemeClr w14:val="tx1"/>
                  </w14:solidFill>
                </w14:textFill>
              </w:rPr>
              <w:t>提供的各项服务应结合国家相关行业标准及医疗卫生行业所涉及的服务要求（包括但不限于《医疗机构环境表面清洁与消毒管理标准》WS/T512—2025、《医院感染管理办法》</w:t>
            </w:r>
            <w:r>
              <w:rPr>
                <w:rFonts w:hint="eastAsia" w:ascii="仿宋" w:hAnsi="仿宋" w:eastAsia="仿宋" w:cs="仿宋"/>
                <w:color w:val="000000" w:themeColor="text1"/>
                <w:sz w:val="24"/>
                <w:szCs w:val="24"/>
                <w:highlight w:val="none"/>
                <w:lang w:eastAsia="zh-CN" w:bidi="ar"/>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
                <w14:textFill>
                  <w14:solidFill>
                    <w14:schemeClr w14:val="tx1"/>
                  </w14:solidFill>
                </w14:textFill>
              </w:rPr>
              <w:t>卫生部令第48号）、</w:t>
            </w:r>
            <w:r>
              <w:rPr>
                <w:rFonts w:hint="eastAsia" w:ascii="仿宋" w:hAnsi="仿宋" w:eastAsia="仿宋" w:cs="仿宋"/>
                <w:color w:val="000000" w:themeColor="text1"/>
                <w:sz w:val="24"/>
                <w:szCs w:val="24"/>
                <w:highlight w:val="none"/>
                <w:lang w:eastAsia="zh-CN" w:bidi="ar"/>
                <w14:textFill>
                  <w14:solidFill>
                    <w14:schemeClr w14:val="tx1"/>
                  </w14:solidFill>
                </w14:textFill>
              </w:rPr>
              <w:t>《</w:t>
            </w:r>
            <w:r>
              <w:rPr>
                <w:rFonts w:hint="eastAsia" w:ascii="仿宋" w:hAnsi="仿宋" w:eastAsia="仿宋" w:cs="仿宋"/>
                <w:color w:val="000000" w:themeColor="text1"/>
                <w:sz w:val="24"/>
                <w:szCs w:val="24"/>
                <w:highlight w:val="none"/>
                <w:lang w:val="en-US" w:eastAsia="zh-CN" w:bidi="ar"/>
                <w14:textFill>
                  <w14:solidFill>
                    <w14:schemeClr w14:val="tx1"/>
                  </w14:solidFill>
                </w14:textFill>
              </w:rPr>
              <w:t>医疗机构医疗废物管理规范》（国卫医发【2013】36号）、</w:t>
            </w:r>
            <w:r>
              <w:rPr>
                <w:rFonts w:hint="eastAsia" w:ascii="仿宋" w:hAnsi="仿宋" w:eastAsia="仿宋" w:cs="仿宋"/>
                <w:i w:val="0"/>
                <w:iCs w:val="0"/>
                <w:color w:val="000000" w:themeColor="text1"/>
                <w:kern w:val="0"/>
                <w:sz w:val="24"/>
                <w:szCs w:val="24"/>
                <w:highlight w:val="none"/>
                <w:u w:val="none"/>
                <w:lang w:val="en-US" w:eastAsia="zh-CN" w:bidi="ar"/>
                <w14:textFill>
                  <w14:solidFill>
                    <w14:schemeClr w14:val="tx1"/>
                  </w14:solidFill>
                </w14:textFill>
              </w:rPr>
              <w:t>《重症监护病房医院感染预防与控制规范》（WS/T 509-2016）、《医务人员手卫生规范》（WS/T 313-2019）、《医疗机构消毒技术规范》（2025修订版）、《病区医院感染管理规范》（WS/T 510-2016）、《医院隔离技术标准》（WS/T 311-2023）、《医院消毒卫生标准》（GB 15982-2012）、《医疗卫生机构常用消毒剂现场快速检测方法》（WS/T 535-2017)、《医疗机构重点部门感染预防与控制通用标准》（WS/T 860—2025）等，</w:t>
            </w:r>
            <w:r>
              <w:rPr>
                <w:rFonts w:hint="eastAsia" w:ascii="仿宋" w:hAnsi="仿宋" w:eastAsia="仿宋" w:cs="仿宋"/>
                <w:color w:val="000000" w:themeColor="text1"/>
                <w:sz w:val="24"/>
                <w:szCs w:val="24"/>
                <w:highlight w:val="none"/>
                <w:lang w:bidi="ar"/>
                <w14:textFill>
                  <w14:solidFill>
                    <w14:schemeClr w14:val="tx1"/>
                  </w14:solidFill>
                </w14:textFill>
              </w:rPr>
              <w:t>并按相关要求严格执行</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如上述标准有更新，按现行最新标准执行。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总体要求</w:t>
            </w:r>
          </w:p>
        </w:tc>
        <w:tc>
          <w:tcPr>
            <w:tcW w:w="9210" w:type="dxa"/>
            <w:gridSpan w:val="6"/>
            <w:vAlign w:val="center"/>
          </w:tcPr>
          <w:p>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1.供应商应遵守</w:t>
            </w:r>
            <w:r>
              <w:rPr>
                <w:rFonts w:hint="eastAsia" w:ascii="仿宋" w:hAnsi="仿宋" w:eastAsia="仿宋" w:cs="仿宋"/>
                <w:color w:val="000000" w:themeColor="text1"/>
                <w:sz w:val="24"/>
                <w:szCs w:val="24"/>
                <w:highlight w:val="none"/>
                <w:lang w:eastAsia="zh-CN"/>
                <w14:textFill>
                  <w14:solidFill>
                    <w14:schemeClr w14:val="tx1"/>
                  </w14:solidFill>
                </w14:textFill>
              </w:rPr>
              <w:t>采购人</w:t>
            </w:r>
            <w:r>
              <w:rPr>
                <w:rFonts w:hint="eastAsia" w:ascii="仿宋" w:hAnsi="仿宋" w:eastAsia="仿宋" w:cs="仿宋"/>
                <w:color w:val="000000" w:themeColor="text1"/>
                <w:sz w:val="24"/>
                <w:szCs w:val="24"/>
                <w:highlight w:val="none"/>
                <w14:textFill>
                  <w14:solidFill>
                    <w14:schemeClr w14:val="tx1"/>
                  </w14:solidFill>
                </w14:textFill>
              </w:rPr>
              <w:t>的各项规章制度，服从管理，听从安排，全面完成工作任务。</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2.对于供应商配置的物业服务各项人员，不能胜任岗位工作要求的，采购人有权随时通知供应商进行撤换。</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供应商在服务期内应随时满足医院迎接的各级、各类检查、参观等临时性、指令性的保洁任务，特别是遇重要检查或应急事件，供应商应全力配合医院，不得以任何理由拒绝。如配合不力造成医院重大影响的，医院有权对此进行专项考核处罚。</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4.</w:t>
            </w: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须为本项目组建专属且固定的物业服务团队，实行定人定岗管理，所有人员不得与本项目外其他项目交叉轮换或兼职，并严格执行国家规定标准工时制度；同时，</w:t>
            </w:r>
            <w:r>
              <w:rPr>
                <w:rFonts w:hint="eastAsia" w:ascii="仿宋" w:hAnsi="仿宋" w:eastAsia="仿宋" w:cs="仿宋"/>
                <w:color w:val="000000" w:themeColor="text1"/>
                <w:sz w:val="24"/>
                <w:szCs w:val="24"/>
                <w:highlight w:val="none"/>
                <w:lang w:val="en-US"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须严格遵守《中华人民共和国劳动合同法》，与全体服务人员签订合法有效的书面《劳动合同》（非劳务合同或临时雇佣协议），依法建立劳动关系并缴纳社会保险，相关合同文件须在人员进场前报采购人备案；采购人拥有对物业服务人员的统一现场管理和监督权，对不符合要求的人员有权责令限期更换，以确保本项目全年物业服务工作高效、稳定运行。</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5.文化水平符合岗位要求，身体健康，品行端正，工作责任心强，采购人如有院感要求需特殊着装，则由采购人提供。工作中不准擅离岗位，不准嬉笑打闹，不准看书报杂志，吃东西、睡觉或做其他与工作无关的事；做到文明礼貌、讲礼节，不在大楼内乱串和高声喧哗；讲究礼节礼貌，遇有人问事，应热情回答，不得态度冷漠，语言不文明，更不得发生争吵和肢体冲突；不得随地吐痰，乱扔纸屑和乱写乱画，物品摆放有序；岗位操作时应使用“您好，请，对不起，不客气，谢谢”等礼貌用语。</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6.</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每日就诊人流量大，服务要求高，服务人员在日常工作中接触污染物的频率较高，为了维护医院的服务形象，服务人员保持干净整洁、舒适的穿着，工作服的配置必须合理，且必须在工作时间内按规定统一着工作装，着装整洁；完成好采购人临时交办的其他任务。</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7.进行信息化管理，保证每项工作都有数据记录或签收，做到事事有据可查，避免疏漏和混淆。每月对数据进行汇总和统计，能随时提供相应的数据给采购人的决策进行支持。为保障医院中央调度、医垃处理平台在运作过程中，医院的信息安全能得以保障，供应商应在企业内部建立规范的体系文件，对现场服务信息安全管理有控制措施及作业文件，并且供应商拟派服务人员在工作过程中严格遵守采购人的保密制度。</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8.节能管理：物业管理服务工作中，及时关闭所用电器，包括但不限于空调、新风开关，自来水、热水阀门等，完善节能管理制度，厉行节约用水、用电、用气，加强维护和巡查，消除不必要的能源消耗，每年制定节能降耗目标，为医院降低能耗。</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9.供应商定期对员工进行技能培训、院感知识培训、服务意识与服务技巧的培训、安全培训。</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10.供应商定期对员工进行健康体检（新入职人员岗前必检），人员健康档案备份送采购人存档。</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11.供应商定期组织员工培训与考核（每季度），且院方管理人员参与，考核内容包含：制度、流程、保洁要求、院感相关知识、礼仪等。</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12.各岗位配置人员数量应满足采购人工作要求。同时要做好员工的招聘储备工作，一旦有员工临时离岗必须保证及时补充员工上岗。</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13.接受采购人各科室及采购人监督管理部门提出的整改意见，并及时完成整改工作。</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14.各种制度、记录、每季度考核等文字资料必须送一份给采购人存档以备查。</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15.严格贯彻落实采购人对供应商下发的工作计划和规章制度，组织开展工作例会和定期向采购人后勤保障部汇报工作。</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16.为保障医院在重大迎检和各项临时性学术交流活动的顺利开展，</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作业人员在医院重大迎检和各项临时性学术交流活动中应积极配合我院工作。</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17.合同签订之后进场前一个工作日内，</w:t>
            </w:r>
            <w:r>
              <w:rPr>
                <w:rFonts w:hint="eastAsia" w:ascii="仿宋" w:hAnsi="仿宋" w:eastAsia="仿宋" w:cs="仿宋"/>
                <w:color w:val="000000" w:themeColor="text1"/>
                <w:sz w:val="24"/>
                <w:szCs w:val="24"/>
                <w:highlight w:val="none"/>
                <w:lang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应提供拟派遣</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人员名单和所派遣人员的身份证复印件以及投标文件中提交的相关证明材料原件供采购人查验并上交复印件存档，如未提供或所提交的材料与投标文件情况不符，采购人将报告财政部门，按照法律规定对</w:t>
            </w:r>
            <w:r>
              <w:rPr>
                <w:rFonts w:hint="eastAsia" w:ascii="仿宋" w:hAnsi="仿宋" w:eastAsia="仿宋" w:cs="仿宋"/>
                <w:color w:val="000000" w:themeColor="text1"/>
                <w:sz w:val="24"/>
                <w:szCs w:val="24"/>
                <w:highlight w:val="none"/>
                <w:lang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进行处罚，签订的合同无效。</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18.供应商为员工定制工作服，制服保持干净、整洁，不可褶皱、破损。每年为全体成员定制工作服不低于4套/年/人。为保障</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服务质量以及物业形象，</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物业费已综合考虑工作服费用，故</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工作服必须为全新定制，不得在其他项目重复使用，同时为规范工作服的统一性不包含已有库存或租借的情形。</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19.</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工具、耗材由</w:t>
            </w:r>
            <w:r>
              <w:rPr>
                <w:rFonts w:hint="eastAsia" w:ascii="仿宋" w:hAnsi="仿宋" w:eastAsia="仿宋" w:cs="仿宋"/>
                <w:color w:val="000000" w:themeColor="text1"/>
                <w:sz w:val="24"/>
                <w:szCs w:val="24"/>
                <w:highlight w:val="none"/>
                <w:lang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环境清洁消毒服务</w:t>
            </w: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总体要求</w:t>
            </w:r>
          </w:p>
        </w:tc>
        <w:tc>
          <w:tcPr>
            <w:tcW w:w="8445" w:type="dxa"/>
            <w:gridSpan w:val="5"/>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必须统一着装上岗，衣帽整洁、鞋子干净无污物、长发应盘起，留海不得超过眼眉；文明礼貌、举止端庄、佩戴工作牌上岗，严禁穿拖鞋上班。对待病员要文明礼貌，及时解答病员及家属的问题，为采购人提供安全、快捷、高质量且人性化的服务。</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严格遵守上下班制度，不得迟到、早退等。</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3.文化水平符合岗位要求，身体健康，品行端正。</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w:t>
            </w:r>
            <w:r>
              <w:rPr>
                <w:rFonts w:hint="eastAsia" w:ascii="仿宋" w:hAnsi="仿宋" w:eastAsia="仿宋" w:cs="仿宋"/>
                <w:color w:val="000000" w:themeColor="text1"/>
                <w:sz w:val="24"/>
                <w:szCs w:val="24"/>
                <w:highlight w:val="none"/>
                <w:lang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对</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应按照医院院感要求和相关消毒技术规范进行培训，合格后方可上岗；特殊岗位（医疗垃圾收集人员）需按照医院要求提供传染病筛查证明。</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.按医院相关科室安排对</w:t>
            </w:r>
            <w:r>
              <w:rPr>
                <w:rFonts w:hint="eastAsia" w:ascii="仿宋" w:hAnsi="仿宋" w:eastAsia="仿宋" w:cs="仿宋"/>
                <w:color w:val="000000" w:themeColor="text1"/>
                <w:sz w:val="24"/>
                <w:szCs w:val="24"/>
                <w:highlight w:val="none"/>
                <w:lang w:eastAsia="zh-CN"/>
                <w14:textFill>
                  <w14:solidFill>
                    <w14:schemeClr w14:val="tx1"/>
                  </w14:solidFill>
                </w14:textFill>
              </w:rPr>
              <w:t>医院</w:t>
            </w:r>
            <w:r>
              <w:rPr>
                <w:rFonts w:hint="eastAsia" w:ascii="仿宋" w:hAnsi="仿宋" w:eastAsia="仿宋" w:cs="仿宋"/>
                <w:color w:val="000000" w:themeColor="text1"/>
                <w:sz w:val="24"/>
                <w:szCs w:val="24"/>
                <w:highlight w:val="none"/>
                <w14:textFill>
                  <w14:solidFill>
                    <w14:schemeClr w14:val="tx1"/>
                  </w14:solidFill>
                </w14:textFill>
              </w:rPr>
              <w:t>服务区域进行防疫、消毒、爱卫、文明指数测评、健康生活创建等环境卫生工作。</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须配合医院各个科室做好医院各项复评工作、争创工作、各级各类检查、考评等与医院荣誉相关的各项工作。</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不得有上班饮酒和饮酒后上班的情况发生，一经查出应一律劝退。</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有偷拿医院或者病人及家属的各种钱财物资的情况发生，一经查实一律劝退。</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有违反国家各种法律法规的情况发生，一经核实应一律劝退。</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val="en-US" w:eastAsia="zh-CN"/>
                <w14:textFill>
                  <w14:solidFill>
                    <w14:schemeClr w14:val="tx1"/>
                  </w14:solidFill>
                </w14:textFill>
              </w:rPr>
              <w:t>0</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有任何无法胜任当前工作的疾病或其他情况时，应劝退，且</w:t>
            </w:r>
            <w:r>
              <w:rPr>
                <w:rFonts w:hint="eastAsia" w:ascii="仿宋" w:hAnsi="仿宋" w:eastAsia="仿宋" w:cs="仿宋"/>
                <w:color w:val="000000" w:themeColor="text1"/>
                <w:sz w:val="24"/>
                <w:szCs w:val="24"/>
                <w:highlight w:val="none"/>
                <w:lang w:eastAsia="zh-CN"/>
                <w14:textFill>
                  <w14:solidFill>
                    <w14:schemeClr w14:val="tx1"/>
                  </w14:solidFill>
                </w14:textFill>
              </w:rPr>
              <w:t>供应商</w:t>
            </w:r>
            <w:r>
              <w:rPr>
                <w:rFonts w:hint="eastAsia" w:ascii="仿宋" w:hAnsi="仿宋" w:eastAsia="仿宋" w:cs="仿宋"/>
                <w:color w:val="000000" w:themeColor="text1"/>
                <w:sz w:val="24"/>
                <w:szCs w:val="24"/>
                <w:highlight w:val="none"/>
                <w14:textFill>
                  <w14:solidFill>
                    <w14:schemeClr w14:val="tx1"/>
                  </w14:solidFill>
                </w14:textFill>
              </w:rPr>
              <w:t>应及时补充新的</w:t>
            </w:r>
            <w:r>
              <w:rPr>
                <w:rFonts w:hint="eastAsia" w:ascii="仿宋" w:hAnsi="仿宋" w:eastAsia="仿宋" w:cs="仿宋"/>
                <w:color w:val="000000" w:themeColor="text1"/>
                <w:sz w:val="24"/>
                <w:szCs w:val="24"/>
                <w:highlight w:val="none"/>
                <w:lang w:eastAsia="zh-CN"/>
                <w14:textFill>
                  <w14:solidFill>
                    <w14:schemeClr w14:val="tx1"/>
                  </w14:solidFill>
                </w14:textFill>
              </w:rPr>
              <w:t>清洁消毒人员</w:t>
            </w:r>
            <w:r>
              <w:rPr>
                <w:rFonts w:hint="eastAsia" w:ascii="仿宋" w:hAnsi="仿宋" w:eastAsia="仿宋" w:cs="仿宋"/>
                <w:color w:val="000000" w:themeColor="text1"/>
                <w:sz w:val="24"/>
                <w:szCs w:val="24"/>
                <w:highlight w:val="none"/>
                <w14:textFill>
                  <w14:solidFill>
                    <w14:schemeClr w14:val="tx1"/>
                  </w14:solidFill>
                </w14:textFill>
              </w:rPr>
              <w:t>到岗，保证医院使用需求。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院感服务要求</w:t>
            </w:r>
          </w:p>
        </w:tc>
        <w:tc>
          <w:tcPr>
            <w:tcW w:w="8445" w:type="dxa"/>
            <w:gridSpan w:val="5"/>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1.做好各楼层每日清洁消毒及专项保洁计划，做到保洁全覆盖；卫生间清洁、干燥、无异味。做好各项消毒记录。</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2.环境物体表面清洁消毒达到环境卫生检测要求。</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3.为避免尘土飞扬，地面干拖应使用尘推加牵尘剂的方法进行处理。</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4.对湿拖把头、尘推头、抹布进行洗涤消毒，以防止交叉感染。</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5.不同区域使用相对应的清洁工具，按要求对集中存放的清洁用具用颜色、字标方式进行严格的分类摆放，以防止交叉感染。</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6.供应商保洁用的、医疗废物回收用的各项消耗品应是通过国家卫生部或国家有关部门准予生产使用的、并符合采购人感染控制的要求。</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7.为了不断强化全体工作人员对预防医院感染的认识及知识水平，把医院感染的预防和控制工作始终贯穿于物业服务中，从而提高全体工作人员对医院感染的防范意识。项目经理根据制定的方案定期开展院感培训，入场前将相关知识、处置措施正确传达给全体员工，减少医院感染的发生，提高医疗护理质量。</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8.达到卫生健康委员会《三级综合医院评审标准实施细则》中对医院感染管理和环境管理的要求。</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9.保洁人员上岗前必须由项目经理进行医院保洁及疫情防控相关知识培训，考核合格后方能上岗（包括：a.手卫生；b.消毒液的正确配制及使用；c.医院环境的清洁与消毒流程；d.清洁区、半污染区、污染区的分区；e.洁具的正确消毒及使用；f.特殊感染物品及垃圾的处理；g.个人防护及防护用品的正确使用；h.职业暴露的预防与正确处理）。</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10.对医院信息及病人隐私、个人信息保密。</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11.服务重点：强化环境卫生清洁与消毒管理、加强院感服务培训。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各科室作业要求</w:t>
            </w:r>
          </w:p>
        </w:tc>
        <w:tc>
          <w:tcPr>
            <w:tcW w:w="506"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科室</w:t>
            </w:r>
          </w:p>
        </w:tc>
        <w:tc>
          <w:tcPr>
            <w:tcW w:w="3975" w:type="dxa"/>
            <w:gridSpan w:val="2"/>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作业内容</w:t>
            </w:r>
          </w:p>
        </w:tc>
        <w:tc>
          <w:tcPr>
            <w:tcW w:w="244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作业标准</w:t>
            </w:r>
          </w:p>
        </w:tc>
        <w:tc>
          <w:tcPr>
            <w:tcW w:w="1519"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作业频次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门诊楼</w:t>
            </w: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大厅、通道</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rightChars="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区域内大厅、通道地面洗地机清洁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区域内电梯（含电梯轿厢）、自动扶梯清洁消毒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梯面洁净无杂物、扶手无污渍无黏腻，轿厢内壁、按键无污渍、无指纹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区域内家具物表（桌椅、自助挂号缴费机等）、台面（含服务中心）等清洁消毒擦拭（一桌一巾）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w:t>
            </w:r>
            <w:r>
              <w:rPr>
                <w:rFonts w:hint="eastAsia" w:ascii="仿宋" w:hAnsi="仿宋" w:eastAsia="仿宋" w:cs="仿宋"/>
                <w:color w:val="000000" w:themeColor="text1"/>
                <w:sz w:val="24"/>
                <w:szCs w:val="24"/>
                <w:highlight w:val="none"/>
                <w:lang w:val="en-US" w:eastAsia="zh-CN"/>
                <w14:textFill>
                  <w14:solidFill>
                    <w14:schemeClr w14:val="tx1"/>
                  </w14:solidFill>
                </w14:textFill>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挂号/收费/医保/出入院办理、西药房</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区域内家具物表（桌椅等）、台面等清洁消毒擦拭（一桌一巾）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儿科、老年病门诊、名医工作室</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区域内地面呕吐物、排泄物等消毒处理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急诊科</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区域内地面血渍、呕吐物等消毒处理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区域内家具物表（桌椅、文件柜等）、医疗器械（如治疗车、无影灯等）、导诊台表面等清洁消毒擦拭（一桌一巾）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床单元（病床、床头柜、设备带等）清洁消毒擦拭（一床一巾）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门诊区域</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区域内地面呕吐物、血渍、排泄物等消毒处理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内镜中心</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区域内地面呕吐物等消毒处理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区域内家具物表（桌椅、文件柜、休息床、衣柜等）、医疗器械（如治疗车等）、导诊台表面等清洁消毒擦拭（一桌一巾）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床单元（病床、床头柜、设备带等）清洁消毒擦拭（一床一巾）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计划生育手术室</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区域内家具物表（桌椅、文件柜、休息床、衣柜等）、医疗器械（如治疗车等）表面等清洁消毒擦拭（一桌一巾）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间：每天术前30分钟清水擦拭物体表面，每台手术后整理清洁，消毒频次按照手术室物体表面清洁与消毒规范执行，如：治疗车、手术圆凳、踏脚凳、手术床、麻醉车、无影灯、地面、墙面、回风口、垃圾桶、复苏室、转运车等</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干净整洁、无尘、无污垢、无血渍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床单元（病床、床头柜、设备带等）清洁消毒擦拭（一床一巾）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中医科/中医康复科/康复医学科</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区域内地面（含公共区域、办公室、治疗室、病房等）湿拖（消毒、清洁，分区分色，一室一拖）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床单元（病床、床头柜、设备带、陪伴椅等）清洁消毒擦拭（一床一巾）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住院综合楼</w:t>
            </w: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大厅、通道</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区域内大厅、通道地面洗地机清洁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区域内电梯（含电梯轿厢）清洁消毒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无尘，轿厢内壁、按键无污渍、无指纹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区域内家具物表（桌椅、自助挂号缴费机等）、台面（含服务中心）等清洁消毒擦拭（一桌一巾）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放射科</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区域内电梯（含电梯轿厢）清洁消毒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无尘，轿厢内壁、按键无污渍、无指纹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区域内家具物表（桌椅、自助胶片打印机等）、仪器表面、导诊台面等清洁消毒擦拭（一桌一巾）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介入导管室</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区域内电梯（含电梯轿厢）清洁消毒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无尘，轿厢内壁、按键无污渍、无指纹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区域内家具物表（桌椅、文件柜、休息床、衣柜等）、仪器表面、导诊台面等清洁消毒擦拭（一桌一巾）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更衣室、沐浴室（镜面、水龙头、洗手池、台面、便池、地面、洗鞋池等）冲洗擦拭、清洁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洁净光亮、无污垢、无异味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患者等候区、通道清洁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辅助功能用房（垃圾处置间、</w:t>
            </w:r>
            <w:r>
              <w:rPr>
                <w:rFonts w:hint="eastAsia" w:ascii="仿宋" w:hAnsi="仿宋" w:eastAsia="仿宋" w:cs="仿宋"/>
                <w:color w:val="000000" w:themeColor="text1"/>
                <w:sz w:val="24"/>
                <w:szCs w:val="24"/>
                <w:highlight w:val="none"/>
                <w:lang w:eastAsia="zh-CN"/>
                <w14:textFill>
                  <w14:solidFill>
                    <w14:schemeClr w14:val="tx1"/>
                  </w14:solidFill>
                </w14:textFill>
              </w:rPr>
              <w:t>库房、控制室、沟通室</w:t>
            </w:r>
            <w:r>
              <w:rPr>
                <w:rFonts w:hint="eastAsia" w:ascii="仿宋" w:hAnsi="仿宋" w:eastAsia="仿宋" w:cs="仿宋"/>
                <w:color w:val="000000" w:themeColor="text1"/>
                <w:sz w:val="24"/>
                <w:szCs w:val="24"/>
                <w:highlight w:val="none"/>
                <w14:textFill>
                  <w14:solidFill>
                    <w14:schemeClr w14:val="tx1"/>
                  </w14:solidFill>
                </w14:textFill>
              </w:rPr>
              <w:t>）清洁消毒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手术隔离鞋及患者清洁鞋消毒清洗、晾晒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灭菌后洗手衣裤整理，将使用后洗手衣裤放入指定点交接</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整洁、干净</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手术区域内医疗垃圾收集，更换垃圾袋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盛装垃圾量不超过3/4，手术间每台手术完毕后收集更换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手术间：每天术前30分钟清水擦拭物体表面，每台手术后整理清洁，消毒频次按照手术室物体表面清洁与消毒规范执行，如：治疗车、手术凳、手术床、监护仪、无影灯、地面、墙面、回风口</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垃圾桶、转运车等</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无尘、无污垢、无血渍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区域内鞋柜柜内、开关盒、标牌、垃圾桶擦拭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发热、腹泻门诊</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2次以上/日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区域内家具物表（桌椅、文件柜、休息床、衣柜等）表面擦拭（一桌一巾）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区域内洗手池、水池、水龙头、开水机清洗、擦拭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卫生间（镜面、水龙头、洗手池、台面、便池、地面）冲洗、擦拭、消毒清洁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区域内窗台、把手、扶手、开关盒、标牌、垃圾桶盖擦拭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隔离病房床单元（病床、床头柜、设备带等）清洁消毒擦拭（一床一巾）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隔离病房床单元终末消毒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地面血渍、呕吐物、排泄物等消毒处理，巡回保洁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720" w:firstLineChars="30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空气消毒机清洁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采用75%乙醇擦拭出风口，无积尘、无污渍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消防栓、门、门框、窗框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无污渍、无蛛网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玻璃擦拭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医学检验科</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病原微生物实验室地面湿拖（消毒、清洁，分区分色，一室一拖）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2次以上/日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区域内家具物表（桌椅、文件柜等）表面擦拭（一桌一巾）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实验室台面、仪器等物表消毒擦拭（一桌一巾）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区域内洗手池、水池、水龙头、开水机清洗、擦拭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卫生间（镜面、水龙头、洗手池、台面、便池、地面）冲洗、擦拭、消毒清洁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区域内窗台、把手、栏杆、开关盒、展架、标牌、垃圾桶盖擦拭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消防栓、门、门框、窗框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无污渍、无蛛网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玻璃擦拭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超声科</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区域内地面血渍、呕吐物等消毒处理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区域内家具物表（桌椅、自助报告打印机等）、导诊台面、仪器表面等清洁消毒擦拭 (一桌一巾）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区域内检查床消毒擦拭（一床一巾）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妇产科病区</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护士站、病房盛装垃圾量不超过3/4，手术间每台手术完毕后收集更换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区域内地面（含公共区域、办公室、治疗室等）湿拖（消毒、清洁，分区分色，一室一拖）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病房地面湿拖（消毒、清洁，分区分色，一室一拖）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区域内大厅、通道地面洗地机清洁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区域内地面血渍、呕吐物等消毒处理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区域内家具物表（桌椅、文件柜等）、台面等清洁消毒擦拭 (一桌一巾）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区域内床单元（病床、床头柜、陪伴椅、设备带等）清洁消毒擦拭（一床一巾）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产房：每天术前30分钟清水擦拭物体表面，每台手术后整理清洁，消毒频次按照手术室物体表面清洁与消毒规范执行，如：治疗车、手术圆凳、踏脚凳、手术床、麻醉车、监护仪、器械车、无影灯、地面、墙面、回风口、垃圾桶、复苏室、转运车等</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无尘、无污垢、无血渍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更衣室、淋浴室（镜面、水龙头、洗手池、台面、便池、地面、洗鞋池等）冲洗擦拭、清洁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卫生间（含水龙头、洗手池、台面、镜面、便池、地面）、开水间冲洗、擦拭消毒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区域内鞋柜柜内、窗台、把手、栏杆、开关盒、展架、标牌、垃圾桶擦拭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天花板、墙面、通风口、排风口等除尘，蜘蛛网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手术室、麻醉科</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收集办公区域内垃圾、更换垃圾袋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办公区域内地面湿拖（消毒、清洁，分区分色， 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办公区域内家具物表（桌椅、文件柜、衣柜等）表面擦拭（一桌一巾）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更衣室、淋浴室（镜面、水龙头、洗手池、台面、便池、地面、洗鞋池等）冲洗擦拭、清洁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洁净光亮、无污垢、无异味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手术室地面湿拖（消毒、清洁，分区分色, 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2次以上/日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区域内大厅、通道地面洗地机清洁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患者家属等候区、通道清洁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辅助功能用房（标本间、垃圾处置间、腔镜存放室、麻醉药品间、液体存放室、谈话室等）、走廊消毒清洁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手术隔离鞋及患者清洁鞋消毒清洗晾晒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灭菌后洗手衣裤整理,将使用后的洗手衣裤放入指定点交接</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整洁干净</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手术区域内医疗垃圾收集，更换垃圾袋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每台手术完毕后收集更换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手术间：每天术前30分钟清水擦拭物体表面， 每台手术后整理清洁，消毒频次按照手术室物体表面清洁与消毒规范执行，如：治疗车、手术圆凳、踏脚凳、手术床、麻醉车、监护仪、麻醉机、器械车、无影灯、地面、墙面、回风口、负压吸引器、垃圾桶、复苏室、转运车等</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无尘、无污垢、无血渍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区域内鞋柜柜内、开关盒、标牌、垃圾桶擦拭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区域内门、门框、窗框、玻璃擦拭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无积尘、无污垢、无指印</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区域内出风口及墙面清洁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灯具、监视器、排气扇、空调等设备擦拭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重症医学科</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2次以上/日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区域内大厅、通道地面洗地机清洁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无积水、无灰尘， 光亮清洁</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区域内仪器（含各种医用器材）、器械(治疗车、护理车等）、床单元、设备带、家具（桌椅、柜子）物表清洁消毒擦拭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无积尘、无污垢、无血渍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区域内床单元（病床、床头柜、设备带等）、仪器物表清洁消毒擦拭（一床一巾）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多重耐药患者床单元（病床、床头柜、设备带等）、仪器物表清洁消毒擦拭（一床一巾）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无积尘、无污垢、无血渍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更衣室、淋浴室（镜面、水龙头、洗手池、台面、便池、地面、洗鞋池等）冲洗擦拭、清洁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区域内鞋柜柜内、开关盒、标牌、垃圾桶擦拭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无积尘、无污垢、无指印</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区域内出风口及墙面清洁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病区内消毒机、灯具、空调、监视器、排气扇等设备清洁擦拭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新生儿病室</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早产儿室地面湿拖(消毒、清洁，分区分色， 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2次以上/日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区域内家具（桌椅、柜子）物表清洁消毒工作（一桌一巾）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灭菌后洗手衣裤整理, 将使用后的洗手衣裤放入指定点交接</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整洁干净</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消毒机消毒沐浴间、配奶间，物表清洁擦拭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每日清洁治疗柜、暖箱（清水擦拭内部）</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暖箱终末消毒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区域内鞋柜柜内、开关盒、标牌、垃圾桶擦拭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无积尘、无污垢、无指印</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区域内出风口及墙面清洁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病区内消毒机、空调、灯具、监视器、排气扇等设备清洁擦拭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眼科、耳鼻咽喉科、儿科、普外科、肛肠科、消化内科、骨科、呼吸内科、老年医学科、肾内科、内分泌科、心血管内科、神经疾病科、泌尿外科病区</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区域内地面（含公共区域、办公室、治疗室等）湿拖（消毒、清洁，分区分色，一室一拖）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病房地面湿拖（消毒、清洁，分区分色，一室一拖）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区域内大厅、通道地面洗地机清洁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区域内地面血渍、呕吐物、排泄物等消毒处理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区域内家具物表（桌椅、文件柜等）、台面等清洁消毒擦拭 (一桌一巾）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区域内床单元（病床、床头柜、陪伴椅、设备带等）清洁消毒擦拭（一床一巾）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床单元终末消毒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卫生间（含水龙头、洗手池、台面、镜面、便池、地面）、开水间冲洗、擦拭消毒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天花板、墙面、通风口、排风口等除尘，蜘蛛网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行政办公区、多功能学术厅</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区域内地面（含公共区域、办公用房等）湿拖（消毒、清洁，分区分色，一室一拖）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区域内会议室地面湿拖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开会前、后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多功能学术厅地面清洁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使用前、后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区域内通道地面洗地机清洁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地面洁净、无污渍、无积水、无痕迹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区域内家具物表（桌椅、文件柜等）、台面清洁消毒擦拭（一桌一巾 )</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区域内会议室、多功能学术厅桌椅、设备清洁擦拭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开会前、后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卫生间（含水龙头、洗手池、台面、镜面、便池、地面）、开水间冲洗、擦拭消毒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无污渍、无蛛网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F区</w:t>
            </w: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区域内地面（含公共区域、办公用房等）湿拖（消毒、清洁，分区分色，一室一拖）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区域内会议室地面湿拖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开会前、后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区域内家具物表（桌椅、文件柜等）、台面清洁消毒擦拭（一桌一巾 )</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区域内会议室桌椅清洁擦拭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干净整洁、无尘、无污垢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开会前、后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卫生间（含水龙头、洗手池、台面、镜面、便池、地面）、开水间冲洗、擦拭消毒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无污渍、无蛛网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1次/季度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B区</w:t>
            </w: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E区</w:t>
            </w: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消毒供应室</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 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区域内家具物表（桌椅、文件柜等）表面擦拭（一桌一巾）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下收下送各临床科室的医疗器械</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采用封闭方式回收</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各临床科室回收的医疗器械分类清点、浸泡、消毒、清洗</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应符合WS310.3医院消毒供应中心清洗消毒及灭菌效果监测标准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检查各类器械功能完好、物品齐全，按规范打包、贴标、登记数量</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应符合GB/T19633最终灭菌医疗器械的包装要求</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灭菌消毒操作规范，物品放置合理，严格灭菌消毒温度及时间</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应符合WS310.3医院消毒供应中心清洗消毒及灭菌效果监测标准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区域内洗手池、水池、水龙头、开水机清洗、擦拭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卫生间（镜面、水龙头、洗手池、台面、便池、地面）冲洗、擦拭、消毒清洁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区域内窗台、把手、扶手、开关盒、标牌、垃圾桶盖擦拭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消防栓、门、门框、窗框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无污渍、无蛛网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血液净化中心</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干净、干燥、无尘、无污垢、无碎屑、无异味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区域内家具物表（桌椅、文件柜、衣柜等）表面擦拭（一桌一巾）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每班透析结束清理床单元杂物、垃圾，保持病区整洁，协助护士准备下一班消毒。（一床一巾）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干净整洁、无尘、无污垢、无血渍</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每班次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病区内消毒机、空调、灯具、监视器、排气扇等设备清洁擦拭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区域内鞋柜柜内、开关盒、标牌、垃圾桶擦拭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洁净光亮、无积尘、无污迹、无指印</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无污渍、无蛛网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康复治疗中心</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区域内家具物表（桌椅、文件柜等）、器械表面、台面等清洁消毒擦拭（一桌一巾）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G区</w:t>
            </w: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体检中心</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区域内用餐区巡回保洁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干净整洁、无垃圾、无污垢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上午巡回作业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区域内地面血渍、排泄物等消毒处理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采用1000—2000mg/L含氯消毒液消毒后处理</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区域内家具物表（桌椅、文件柜等）、台面、仪器表面等清洁消毒擦拭 (一桌一巾）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康复诊疗中心</w:t>
            </w: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区域内地面湿拖（消毒、清洁，分区分色，一室一拖）</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干净、干燥、无污垢、无碎屑、无痰渍、无异味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干净、无尘、无污垢、无碎屑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区域内家具物表（桌椅、文件柜等）、器械表面、台面等清洁消毒擦拭（一桌一巾）</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区域内洗手池、水池、水龙头清洁擦拭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干净光亮、无污垢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卫生间（含水龙头、洗手池、台面、镜面、便池、地面）冲洗、擦拭消毒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无积粪、无水锈、无积水，空气无异味</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区域内窗台、把手、栏杆、开关盒、展架、标牌、垃圾桶擦拭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区域内消防栓、开水机擦拭消毒</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区域内门、门框、窗框擦拭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天花板、墙面、通风口、排风口等除尘，扫蛛网</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无污垢、无蛛网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区域内墙面静电除尘、踢脚线除尘</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区域内玻璃清洁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洁净光亮，无指印、无污迹</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67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300"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灯具、监视器、排气扇、空调等擦拭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1次/2月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外环境</w:t>
            </w: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收集区域内垃圾，更换垃圾袋</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盛装垃圾量不超过3/4</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区域内地面清扫</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干净、无烟头、无纸屑、无积水、无碎石、无大量落叶</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区域内绿化带垃圾清理</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无烟头、无纸屑、无杂物</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区域内垃圾桶外表面、栅栏清洁擦拭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区域内展牌、展架表面清洁擦拭</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无积尘</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区域内地面巡回保洁</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干净、无污垢、无碎屑</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不间断巡回作业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区域内井盖、雨篦子、排水口清掏</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无烟头、无落叶、无堵塞</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2次/月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506"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975" w:type="dxa"/>
            <w:gridSpan w:val="2"/>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区域内道路冲洗</w:t>
            </w:r>
          </w:p>
        </w:tc>
        <w:tc>
          <w:tcPr>
            <w:tcW w:w="2445"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无污垢</w:t>
            </w:r>
          </w:p>
        </w:tc>
        <w:tc>
          <w:tcPr>
            <w:tcW w:w="1519" w:type="dxa"/>
            <w:vAlign w:val="center"/>
          </w:tcPr>
          <w:p>
            <w:pPr>
              <w:keepNext/>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1次/季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医疗废物管理服务</w:t>
            </w: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工作内容</w:t>
            </w:r>
          </w:p>
        </w:tc>
        <w:tc>
          <w:tcPr>
            <w:tcW w:w="8445" w:type="dxa"/>
            <w:gridSpan w:val="5"/>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1.医疗废物暂时贮存点须有严密的封闭措施，专人管理，防止非工作人员接触医疗废物。</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2.医疗废物暂时贮存点工作制度门上贴有专用警示标识：要防鼠、防蚊蝇、防蟑螂、清洁无污迹。</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3.医疗废物贮存点每天消毒、清洗2次（要有登记记录）。防止渗漏和雨水冲刷。</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4.医疗废物贮存点专人负责上锁，定时收送。</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5.禁止任何人员转让，买卖医疗废物。严防医疗废物流失泄漏。</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6.做好医疗废物的登记，登记内容包括医疗废物的来源，种类，重量，交接时间及经办人签名等，登记资料，每月交采购人感染科保存。</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7.工作人员上班时必须穿工作服，戴工作帽，口罩，手套，穿长筒防护靴 ，做好个人防护。</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8.医疗废物必须分类收集入袋，不得混装。袋装3/4满封口。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医疗废物收集和管理相关要求</w:t>
            </w:r>
          </w:p>
        </w:tc>
        <w:tc>
          <w:tcPr>
            <w:tcW w:w="8445" w:type="dxa"/>
            <w:gridSpan w:val="5"/>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1.新进人员应参加医疗废物相关法规、操作技术、自我防护知识的学习，培训应有记录，培训合格方可上岗。</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2.临床各科产生的医疗废物由专人随时收集，不能乱丢，收集时应用专门的包装袋，袋中废物不得超过容积的3/4，装好后袋口应扎紧，并按规定填写标签，粘贴标签；医疗废物和生活垃圾应严格区分；各类医疗废物不能混合收集。</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3.各科收集包装好的医疗废物由暂存室工作人员每天定时收集2次，收集应按规定的路线行走，使用专门的运输工具和密闭的容器，将分类收集包装好的医疗废物运送至暂存地，特垃处理场转运。</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4.在接收和转移的各个环节，按规定过磅称重，认真填写登记表并双方签字。交接账目要清楚，不得随意涂改、漏填，总量应与临床所产生数量一致。</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5.暂存点管理人员要注意保持防盗、防蝇、防鼠、防蟑螂，发现问题应及时报告后勤服务保障部，确保医废储存安全。</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6.每天运送工作结束后，应在指定地点将运送工具进行清洁和消毒；当医疗废物转交出去后，应对暂储地点、设施及时进行清洁和消毒处理，并做好消毒记录。</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7.在收集和运送医疗废物及其它操作时，必须按规定着装：穿防护衣、戴帽子、口罩、防水手套等；禁止在工作场所吸烟、进食、化妆。</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8.严禁转让、买卖医疗废物；禁止在规定地点以外的其它地方倾倒、堆放医疗废物；禁止将医疗废物混入其它医疗废物或生活垃圾中；禁止翻捡医疗废物；不得在储存放与医疗废物无关的生活及其它物品。</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9.每月底，将登记表上报采购人感染管理部存档。</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10.出现医疗废物流失、泄漏、扩散和其它意外事故要及时上报并承担相关责任。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2" w:hRule="atLeast"/>
        </w:trPr>
        <w:tc>
          <w:tcPr>
            <w:tcW w:w="1065" w:type="dxa"/>
            <w:vMerge w:val="restart"/>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中央运输服务</w:t>
            </w: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标本运输</w:t>
            </w:r>
          </w:p>
        </w:tc>
        <w:tc>
          <w:tcPr>
            <w:tcW w:w="8445" w:type="dxa"/>
            <w:gridSpan w:val="5"/>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1.接到工作任务，及时到达相应科室；</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2.按照要求（院感要求及三查七对要求）收取血液、大小便等标本并做好标本传递登记；</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3.科室电话通知后，运送人员需在调度安排下，把各类标本在分别规定的时间内送往检验科，并做好标本传递登记；</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4.工作完成后及时报告调度等待下一步工作任务；</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5.在规定时间内取送患者的检查报告单、申请单、会诊预约单等到相应科室，并做好交接登记；</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6.急配血标本、血气分析等急查血标本随叫随送；</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eastAsia="仿宋"/>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7.标本应规范收集，严格查对，详细记录，不得随地乱放标本，出现问题及时上报病区护士长和主管部门，不得擅自处理</w:t>
            </w:r>
            <w:r>
              <w:rPr>
                <w:rFonts w:hint="eastAsia" w:ascii="仿宋" w:hAnsi="仿宋" w:eastAsia="仿宋" w:cs="仿宋"/>
                <w:color w:val="000000" w:themeColor="text1"/>
                <w:sz w:val="24"/>
                <w:szCs w:val="24"/>
                <w:highlight w:val="none"/>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物资搬运</w:t>
            </w:r>
          </w:p>
        </w:tc>
        <w:tc>
          <w:tcPr>
            <w:tcW w:w="8445" w:type="dxa"/>
            <w:gridSpan w:val="5"/>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.熟悉医院内部的各类通道、电梯等设施的使用，确保搬运过程安全、高效。</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.在搬运医疗设备、药品、物资等物品时，要轻拿轻放，避免造成物品损坏。对于特殊物品，如易碎、易损、贵重物品，要采取专门的防护措施。</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.搬运过程中要严格遵守医院的规定和流程，不得随意在医院内停留、喧哗，影响医院的正常秩序。</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.搬运人员应按照指定的地点和要求，准确无误地将物品搬运至目的地，并与接收方做好交接手续。</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r>
              <w:rPr>
                <w:rFonts w:hint="eastAsia" w:ascii="仿宋" w:hAnsi="仿宋" w:eastAsia="仿宋" w:cs="仿宋"/>
                <w:color w:val="000000" w:themeColor="text1"/>
                <w:sz w:val="24"/>
                <w:szCs w:val="24"/>
                <w:highlight w:val="none"/>
                <w14:textFill>
                  <w14:solidFill>
                    <w14:schemeClr w14:val="tx1"/>
                  </w14:solidFill>
                </w14:textFill>
              </w:rPr>
              <w:t>.若在搬运过程中发现物品有损坏、缺失等异常情况，要及时向</w:t>
            </w:r>
            <w:r>
              <w:rPr>
                <w:rFonts w:hint="eastAsia" w:ascii="仿宋" w:hAnsi="仿宋" w:eastAsia="仿宋" w:cs="仿宋"/>
                <w:color w:val="000000" w:themeColor="text1"/>
                <w:sz w:val="24"/>
                <w:szCs w:val="24"/>
                <w:highlight w:val="none"/>
                <w:lang w:eastAsia="zh-CN"/>
                <w14:textFill>
                  <w14:solidFill>
                    <w14:schemeClr w14:val="tx1"/>
                  </w14:solidFill>
                </w14:textFill>
              </w:rPr>
              <w:t>相关科室</w:t>
            </w:r>
            <w:r>
              <w:rPr>
                <w:rFonts w:hint="eastAsia" w:ascii="仿宋" w:hAnsi="仿宋" w:eastAsia="仿宋" w:cs="仿宋"/>
                <w:color w:val="000000" w:themeColor="text1"/>
                <w:sz w:val="24"/>
                <w:szCs w:val="24"/>
                <w:highlight w:val="none"/>
                <w14:textFill>
                  <w14:solidFill>
                    <w14:schemeClr w14:val="tx1"/>
                  </w14:solidFill>
                </w14:textFill>
              </w:rPr>
              <w:t>报告，并配合进行处理。</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.定期对搬运工具和设备进行检查和维护，确保其处于良好的工作状态，保障搬运工作的顺利进行。</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r>
              <w:rPr>
                <w:rFonts w:hint="eastAsia" w:ascii="仿宋" w:hAnsi="仿宋" w:eastAsia="仿宋" w:cs="仿宋"/>
                <w:color w:val="000000" w:themeColor="text1"/>
                <w:sz w:val="24"/>
                <w:szCs w:val="24"/>
                <w:highlight w:val="none"/>
                <w14:textFill>
                  <w14:solidFill>
                    <w14:schemeClr w14:val="tx1"/>
                  </w14:solidFill>
                </w14:textFill>
              </w:rPr>
              <w:t>.遇到紧急搬运任务时，要迅速响应，及时到达现场进行搬运工作，不得拖延。</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.搬运人员要服从医院的调度和安排，积极配合医院各部门的工作，为医院的正常运转提供有力的支持。</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r>
              <w:rPr>
                <w:rFonts w:hint="eastAsia" w:ascii="仿宋" w:hAnsi="仿宋" w:eastAsia="仿宋" w:cs="仿宋"/>
                <w:color w:val="000000" w:themeColor="text1"/>
                <w:sz w:val="24"/>
                <w:szCs w:val="24"/>
                <w:highlight w:val="none"/>
                <w14:textFill>
                  <w14:solidFill>
                    <w14:schemeClr w14:val="tx1"/>
                  </w14:solidFill>
                </w14:textFill>
              </w:rPr>
              <w:t>.严格遵守医院的保密制度，不得泄露在搬运过程中接触到的医院机密信息和患者隐私。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药事服务</w:t>
            </w:r>
          </w:p>
        </w:tc>
        <w:tc>
          <w:tcPr>
            <w:tcW w:w="8445" w:type="dxa"/>
            <w:gridSpan w:val="5"/>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1.熟悉医院各科室布局，具备基本沟通能力和应急处理意识(如药品破损等)。</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2.了解药品基本分类(如处方药/非处方药)、储存要求(如冷藏药品需用专用箱),知晓医疗废物与药品的区分标准。</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3.具备高度责任心和严谨性，严守医院隐私规定，配合工作人员完成交接手续并签字确认。</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4.严格按药品配送单核对药品名称、规格、数量、有效期，确保“零差错”</w:t>
            </w:r>
            <w:r>
              <w:rPr>
                <w:rFonts w:hint="eastAsia" w:ascii="仿宋" w:hAnsi="仿宋" w:eastAsia="仿宋" w:cs="仿宋"/>
                <w:color w:val="000000" w:themeColor="text1"/>
                <w:sz w:val="24"/>
                <w:szCs w:val="24"/>
                <w:highlight w:val="none"/>
                <w:lang w:eastAsia="zh-CN"/>
                <w14:textFill>
                  <w14:solidFill>
                    <w14:schemeClr w14:val="tx1"/>
                  </w14:solidFill>
                </w14:textFill>
              </w:rPr>
              <w:t>并配送药品</w:t>
            </w:r>
            <w:r>
              <w:rPr>
                <w:rFonts w:hint="eastAsia" w:ascii="仿宋" w:hAnsi="仿宋" w:eastAsia="仿宋" w:cs="仿宋"/>
                <w:color w:val="000000" w:themeColor="text1"/>
                <w:sz w:val="24"/>
                <w:szCs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织物收发</w:t>
            </w:r>
          </w:p>
        </w:tc>
        <w:tc>
          <w:tcPr>
            <w:tcW w:w="8445" w:type="dxa"/>
            <w:gridSpan w:val="5"/>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1.专人负责下科室收送后勤类织物，收发时当面点清，完善双签字交接制度，防止差错。</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2.严格操作规程和分类洗涤制度，防止交叉感染做到隔离衣与病人被服分开，有色与无色被服分开，棉化纤分开。清洗与未清洗的被服，要分别放置，并设有回收污染被服和发放清洁被服不同容器。</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3.与洗涤公司交接时做好交接登记，明确织物种类、数量，双方签字确认，保证账物相符。</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4.收发做到四定（定人、定物、定时间、定路线），收送准时，不积压，保证临床使用。</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5.按照院感要求，对科室窗帘、围帘进行拆挂并交由洗涤公司清洗，与洗涤公司做好数据交接。</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6.保持工作环境整洁，室内要经常消毒。对收回未洗的被服应放置一起，不准随地乱扔、乱放。回收污物被服的工作人员，必须穿隔离衣、戴隔离帽、穿工作鞋和戴口罩。工作人员每次工作完毕时，手要进行清洗、消毒。</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7.清洁织物存放运输工具应定期清洁消毒，保持干燥清洁，无污染，不得与污染织物运输工具混用。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急诊科担架服务</w:t>
            </w:r>
          </w:p>
        </w:tc>
        <w:tc>
          <w:tcPr>
            <w:tcW w:w="8445" w:type="dxa"/>
            <w:gridSpan w:val="5"/>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1.实行24小时值班制度，严格遵守上下班时间，做好交接班工作。</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2.担架床干净整洁、床单拉伸平整。</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3.遵循急、危重、缓的服务原则，转运病人时做到稳、轻、迅速。</w:t>
            </w:r>
            <w:r>
              <w:rPr>
                <w:rFonts w:hint="eastAsia" w:ascii="仿宋" w:hAnsi="仿宋" w:eastAsia="仿宋" w:cs="仿宋"/>
                <w:color w:val="000000" w:themeColor="text1"/>
                <w:sz w:val="24"/>
                <w:szCs w:val="24"/>
                <w:highlight w:val="none"/>
                <w14:textFill>
                  <w14:solidFill>
                    <w14:schemeClr w14:val="tx1"/>
                  </w14:solidFill>
                </w14:textFill>
              </w:rPr>
              <w:br w:type="textWrapping"/>
            </w:r>
            <w:r>
              <w:rPr>
                <w:rFonts w:hint="eastAsia" w:ascii="仿宋" w:hAnsi="仿宋" w:eastAsia="仿宋" w:cs="仿宋"/>
                <w:color w:val="000000" w:themeColor="text1"/>
                <w:sz w:val="24"/>
                <w:szCs w:val="24"/>
                <w:highlight w:val="none"/>
                <w14:textFill>
                  <w14:solidFill>
                    <w14:schemeClr w14:val="tx1"/>
                  </w14:solidFill>
                </w14:textFill>
              </w:rPr>
              <w:t>4.危重病人转运时，需在医护人员指导下工作，防止意外发生。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Merge w:val="continue"/>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7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夜班</w:t>
            </w:r>
          </w:p>
        </w:tc>
        <w:tc>
          <w:tcPr>
            <w:tcW w:w="8445" w:type="dxa"/>
            <w:gridSpan w:val="5"/>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1.接到调度工作安排，在规定时间内到达相应科室收取血液、大小便等标本到检验科送检，并做好标本传递登记；</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2.安全推送夜间住院患者做急诊检查，安全送回病房；</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3.按照科室要求取夜间住院患者临时急诊用药</w:t>
            </w:r>
            <w:r>
              <w:rPr>
                <w:rFonts w:hint="eastAsia" w:ascii="仿宋" w:hAnsi="仿宋" w:eastAsia="仿宋" w:cs="仿宋"/>
                <w:color w:val="000000" w:themeColor="text1"/>
                <w:sz w:val="24"/>
                <w:szCs w:val="24"/>
                <w:highlight w:val="none"/>
                <w:lang w:eastAsia="zh-CN"/>
                <w14:textFill>
                  <w14:solidFill>
                    <w14:schemeClr w14:val="tx1"/>
                  </w14:solidFill>
                </w14:textFill>
              </w:rPr>
              <w:t>并配送。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65" w:type="dxa"/>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后勤勤杂服务</w:t>
            </w:r>
          </w:p>
        </w:tc>
        <w:tc>
          <w:tcPr>
            <w:tcW w:w="9210" w:type="dxa"/>
            <w:gridSpan w:val="6"/>
            <w:vAlign w:val="center"/>
          </w:tcPr>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1.严格遵守上下班时间。</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2.按照要求建立工作台账，每月上报后勤保障</w:t>
            </w:r>
            <w:r>
              <w:rPr>
                <w:rFonts w:hint="eastAsia" w:ascii="仿宋" w:hAnsi="仿宋" w:eastAsia="仿宋" w:cs="仿宋"/>
                <w:color w:val="000000" w:themeColor="text1"/>
                <w:sz w:val="24"/>
                <w:szCs w:val="24"/>
                <w:highlight w:val="none"/>
                <w:lang w:eastAsia="zh-CN"/>
                <w14:textFill>
                  <w14:solidFill>
                    <w14:schemeClr w14:val="tx1"/>
                  </w14:solidFill>
                </w14:textFill>
              </w:rPr>
              <w:t>部</w:t>
            </w:r>
            <w:r>
              <w:rPr>
                <w:rFonts w:hint="eastAsia" w:ascii="仿宋" w:hAnsi="仿宋" w:eastAsia="仿宋" w:cs="仿宋"/>
                <w:color w:val="000000" w:themeColor="text1"/>
                <w:sz w:val="24"/>
                <w:szCs w:val="24"/>
                <w:highlight w:val="none"/>
                <w14:textFill>
                  <w14:solidFill>
                    <w14:schemeClr w14:val="tx1"/>
                  </w14:solidFill>
                </w14:textFill>
              </w:rPr>
              <w:t>。</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3.负责座椅等皮质木质设施的更换维修；日常使用电器维修以及各种简单设施零部件的维修等。</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4.负责医院义诊活动、继续教育培训以及各种检查、学术会议活动等的物资搬运工作；</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5.负责全院门窗，木制桌椅的日常维修工作；</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6.负责医院内所有绿化区域的日常养护，包括浇水、修剪、施肥、除草等工作。浇水：乔木年浇水≥8次，新植乔木前3年≥12次。修剪：乔木每年≥2次，绿篱每年≥6次，草坪每年≥18次。施肥：春秋各施1次；乔木环状沟施，灌木/地被撒施后浅翻。除草：年除草≥5次。</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7.负责使用多功能手推式洗地机对全院的PVC地面、地砖的清洁，每日一次；</w:t>
            </w:r>
          </w:p>
          <w:p>
            <w:pPr>
              <w:pStyle w:val="5"/>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8.负责节日花卉布置、绿化景观升级改造等临时性绿化工作。</w:t>
            </w:r>
          </w:p>
        </w:tc>
      </w:tr>
    </w:tbl>
    <w:p>
      <w:pPr>
        <w:keepLines w:val="0"/>
        <w:pageBreakBefore w:val="0"/>
        <w:widowControl w:val="0"/>
        <w:numPr>
          <w:ilvl w:val="0"/>
          <w:numId w:val="1"/>
        </w:numPr>
        <w:kinsoku/>
        <w:overflowPunct/>
        <w:topLinePunct w:val="0"/>
        <w:autoSpaceDE/>
        <w:autoSpaceDN/>
        <w:bidi w:val="0"/>
        <w:spacing w:line="360" w:lineRule="auto"/>
        <w:ind w:firstLine="826"/>
        <w:jc w:val="left"/>
        <w:textAlignment w:val="auto"/>
        <w:outlineLvl w:val="0"/>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工具耗材配置清单</w:t>
      </w:r>
    </w:p>
    <w:tbl>
      <w:tblPr>
        <w:tblStyle w:val="9"/>
        <w:tblW w:w="10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6"/>
        <w:gridCol w:w="3180"/>
        <w:gridCol w:w="2494"/>
        <w:gridCol w:w="1515"/>
        <w:gridCol w:w="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310" w:type="dxa"/>
            <w:gridSpan w:val="5"/>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1、环境清洁消毒工具、耗材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名称</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规格或尺寸</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材质</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配置数量</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高压枪清洗机</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规格：3.5KW/220V/20米</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金属泵体+塑料外壳</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滚子线轴电源线</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规格：2芯2.5平30米</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铜芯线缆+线轴</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1套</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吸尘器</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规格：40升</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塑料机身+铜线电机</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扶梯缝隙凹槽清洁刷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规格：80cm V型</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铝合金伸缩杆+尼龙刷毛</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套</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扶梯刷海绵头</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规格：80cm V型</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高密度海绵</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个</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扶梯立面清洁刷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规格：Ⅱ型</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铝合金伸缩杆+刷毛</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套</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扶梯立面清洁海绵头</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规格：Ⅱ型</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高密度发泡海绵</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个</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多功能清洁推车</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规格：112.5*41*96cm带盖</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颜色：蓝黄色</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工程塑料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静音平板推车</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规格：90*60*85cm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脚轮：6寸静音轮</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扶手：冷轧钢</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脚轮：TPR橡胶轮</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30</w:t>
            </w:r>
            <w:r>
              <w:rPr>
                <w:rFonts w:hint="eastAsia" w:ascii="仿宋" w:hAnsi="仿宋" w:eastAsia="仿宋" w:cs="仿宋"/>
                <w:color w:val="000000" w:themeColor="text1"/>
                <w:sz w:val="24"/>
                <w:szCs w:val="24"/>
                <w:highlight w:val="none"/>
                <w14:textFill>
                  <w14:solidFill>
                    <w14:schemeClr w14:val="tx1"/>
                  </w14:solidFill>
                </w14:textFill>
              </w:rPr>
              <w:t>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平板尘推</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尘推：62cm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杆：140cm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铝合金</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300把/年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地巾</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尺寸：62cm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加厚超细纤维</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1200张/年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四色刻度喷壶</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容量：600ml/个</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PE原料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200个/年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清洁工具杂物</w:t>
            </w:r>
            <w:r>
              <w:rPr>
                <w:rFonts w:hint="eastAsia" w:ascii="仿宋" w:hAnsi="仿宋" w:eastAsia="仿宋" w:cs="仿宋"/>
                <w:color w:val="000000" w:themeColor="text1"/>
                <w:sz w:val="24"/>
                <w:szCs w:val="24"/>
                <w:highlight w:val="none"/>
                <w:lang w:eastAsia="zh-CN"/>
                <w14:textFill>
                  <w14:solidFill>
                    <w14:schemeClr w14:val="tx1"/>
                  </w14:solidFill>
                </w14:textFill>
              </w:rPr>
              <w:t>篮</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规格：39*33*17cm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加厚PP塑料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50</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地巾分格桶</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规格：56*38*21cm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加厚PP塑料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毛巾</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尺寸：35*35cm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加厚超细纤维</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1800张/年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毛巾收纳箱</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规格：35*23*18cm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加厚PP塑料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96个/年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带盖刻度小水桶</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容量：6L</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尺寸：27*13*22cm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加厚PP塑料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48</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圆拖</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伸缩长度：90—124cm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全棉拖头+铝合金伸缩杆</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120把/年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全钢墙面平板拖</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拖布头尺寸：27cm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伸缩杆尺寸：120cm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超纤布擦头+铝合金伸缩杆</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100把/年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水桶</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规格：33*31*24cm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PP塑料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100个/年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撮箕</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规格：26*27*93cm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PP塑料+金属杆</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100个/年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塑料扫把</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规格：30*100cm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PET丝+PP塑料杆</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150把/年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吸水拖布</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拖布头尺寸：38cm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拖把杆长：120cm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拖布头：加厚速软胶棉头</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拖布杆：不锈钢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36把/年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厕所刷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刷头：11cm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杆长：43cm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PP（聚丙烯）</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20</w:t>
            </w:r>
            <w:r>
              <w:rPr>
                <w:rFonts w:hint="eastAsia" w:ascii="仿宋" w:hAnsi="仿宋" w:eastAsia="仿宋" w:cs="仿宋"/>
                <w:color w:val="000000" w:themeColor="text1"/>
                <w:sz w:val="24"/>
                <w:szCs w:val="24"/>
                <w:highlight w:val="none"/>
                <w14:textFill>
                  <w14:solidFill>
                    <w14:schemeClr w14:val="tx1"/>
                  </w14:solidFill>
                </w14:textFill>
              </w:rPr>
              <w:t>0把/年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刷头：25*9*4cm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伸缩杆长：120cm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PP（聚丙烯）刷丝+木杆</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50把/年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尺寸：10*4cm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PP（聚丙烯）</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40个/年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软毛长柄刷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刷头：8cm</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杆长100cm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PP塑料杆+尼龙软毛</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钢丝小刷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刷头：6cm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钢丝刷毛</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手持小毛刷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刷头：5cm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木柄+软尼龙毛</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伸缩加长除尘掸</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伸缩杆尺寸：82—255cm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超细纤维掸头+铝合金伸缩杆</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30把/年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除蜘蛛网刷</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伸缩杆尺寸：9.6m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超细纤维掸头+铝合金伸缩杆</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钢丝球</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尺寸：直径6cm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规格：20g*20个</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纤细金属丝（不锈钢）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36包/年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百洁布</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尺寸：10*7*1.6cm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规格：10片/包</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金刚砂+海绵</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36包/年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橡胶手套</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规格：L号</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进口加厚天然乳胶</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300双/年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棉线手套</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加厚棉线</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600双/年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玻璃刮</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刮子：35cm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橡胶刮条+不锈钢架</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50个/年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伸缩杆</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2.4米</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铝合金</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48根/年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平板夹钳</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规格：32cm </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不锈钢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55</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清洁铲刀</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规格：21cm（短款）</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铝合金手柄+不锈钢刀片</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55</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黑垃圾袋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规格：3000条/件（34×50cm/条）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背心加厚PE款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156件/年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黑垃圾袋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规格：2000条/件（45×54cm/条）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平口加厚PE款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96件/年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黑垃圾袋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规格：500条/件（85×90cm/条）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平口加厚PE款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72件/年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黑垃圾袋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规格：500条/件（90×120cm/条）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平口加厚PE款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36件/年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黄垃圾袋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规格：3000条/件（34×50cm/条）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背心加厚PE款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黄垃圾袋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规格：2000条/件（48×54cm/条）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背心加厚PE款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黄垃圾袋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规格：500条/件（85×90cm/条）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平口加厚PE款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60件/年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黄垃圾袋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规格：500条/件（90×120cm/条）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平口加厚PE款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白垃圾袋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规格：3000条/件（30×48cm/条）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背心加厚PE款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白垃圾袋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规格：810条/件（48×74cm/条）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背心加厚PE款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白垃圾袋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规格：500条/件（85×90cm/条）</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平口加厚PE款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36件/年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扎带</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规格：200*8mm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尼龙阻燃材质</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120包/年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擦玻器</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规格：18-24mm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轻磁双面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规格：20-26mm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强磁双面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规格：24-30mm（巨无霸）</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双层</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擦玻器胶条</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适配擦玻器</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耐磨橡胶</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100组/年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擦玻器棉片</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适配擦玻器</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高密度超细纤维</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100组/年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万向涂水器毛头+T架</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规格：17*35cm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超细纤维+塑料T架</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48套/年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人字梯</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高度：3m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承重：≥150kg</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加厚铝合金</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高度：2.1m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承重：≥150kg</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加厚铝合金</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全能清洁剂</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规格：4瓶/箱（3.8L/加仑）</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中性配方</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36箱/年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强力化油剂</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规格：4瓶/箱（3.8L/加仑）</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pH值≥7</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12箱/年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洗涤剂</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50kg</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除菌</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静电吸尘埃剂</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规格：4瓶/箱（3.8L/加仑）</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中性配方</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2箱/年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洗衣粉</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规格：12袋/件（500g/袋）</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超效加酶</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72件/年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洁厕王</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规格：30瓶/件（500ml/瓶）</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无磷</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108件/年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消洗灵</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规格：20袋/件（450g/袋）</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无磷环保</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含氯消毒片</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规格：100片/瓶</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含有效氯成分500mg/片</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1200瓶/年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青苔清除剂</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规格：2500ml/桶</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季铵盐/过硫酸氢钾复配</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檀香</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尺寸：直径10.5cm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规格：10盘/盒</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奇楠香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240盒/年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杀虫气雾剂</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规格：550ml/瓶</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100瓶/年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万能粘胶去除剂</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规格：450ml/瓶</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净含量： </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300（含）-500mL（含）</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96瓶/年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五洁粉</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规格：500g/袋</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无磷</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24包/年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洁而亮多功能清洁剂</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规格：500ml/瓶</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表面活性剂+碳酸钙+有机酸（乳状制剂）</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60瓶/年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厕所芳香球</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规格：80g/袋</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除臭剂、香料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600袋/年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垃圾筐</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规格：12L</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塑料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700个/年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背负式电动喷雾器</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压力：≥0.48MPA</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流量：≥3.5/MIN</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容量：16L</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加厚PP材质桶身+锂电泵</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立式三角安全提示牌</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规格：300*220*620mm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PP聚丙烯</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200个/年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大扫把</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尺寸：总长≥120cm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竹竿款天然植物材料</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雨靴</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规格：加厚高筒塑胶（筒高≥35cm）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天然橡胶</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50双/年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一次性医用PE手套</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规格：100只/盒</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加厚PE</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600盒/年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一次性医用外科口罩</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规格：200只/盒</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熔喷布，无纺布</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480盒/年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310" w:type="dxa"/>
            <w:gridSpan w:val="5"/>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2、</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中央运输服务</w:t>
            </w:r>
            <w:r>
              <w:rPr>
                <w:rFonts w:hint="eastAsia" w:ascii="仿宋" w:hAnsi="仿宋" w:eastAsia="仿宋" w:cs="仿宋"/>
                <w:b/>
                <w:bCs/>
                <w:color w:val="000000" w:themeColor="text1"/>
                <w:sz w:val="24"/>
                <w:szCs w:val="24"/>
                <w:highlight w:val="none"/>
                <w14:textFill>
                  <w14:solidFill>
                    <w14:schemeClr w14:val="tx1"/>
                  </w14:solidFill>
                </w14:textFill>
              </w:rPr>
              <w:t>工具、耗材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名称</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规格或尺寸</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材质</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配置数量</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强力洗衣粉</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规格：25kg/袋</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pH值12</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48袋/年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医用氯漂粉</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规格：25kg/袋</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pH值7-9</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48袋/年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肥皂</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规格：242g/块</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增白皂</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120块/年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加长橡胶手套</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尺寸：45cm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进口加厚天然乳胶</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60双/年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防水围裙</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尺寸：1*0.8m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半软胶（PVC防水材质）</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30条/年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雨靴</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规格：加厚高筒塑胶（筒高≥35cm）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天然橡胶</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w:t>
            </w:r>
            <w:r>
              <w:rPr>
                <w:rFonts w:hint="eastAsia" w:ascii="仿宋" w:hAnsi="仿宋" w:eastAsia="仿宋" w:cs="仿宋"/>
                <w:color w:val="000000" w:themeColor="text1"/>
                <w:sz w:val="24"/>
                <w:szCs w:val="24"/>
                <w:highlight w:val="none"/>
                <w14:textFill>
                  <w14:solidFill>
                    <w14:schemeClr w14:val="tx1"/>
                  </w14:solidFill>
                </w14:textFill>
              </w:rPr>
              <w:t>双/年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310" w:type="dxa"/>
            <w:gridSpan w:val="5"/>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3、后勤勤杂</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服务</w:t>
            </w:r>
            <w:r>
              <w:rPr>
                <w:rFonts w:hint="eastAsia" w:ascii="仿宋" w:hAnsi="仿宋" w:eastAsia="仿宋" w:cs="仿宋"/>
                <w:b/>
                <w:bCs/>
                <w:color w:val="000000" w:themeColor="text1"/>
                <w:sz w:val="24"/>
                <w:szCs w:val="24"/>
                <w:highlight w:val="none"/>
                <w14:textFill>
                  <w14:solidFill>
                    <w14:schemeClr w14:val="tx1"/>
                  </w14:solidFill>
                </w14:textFill>
              </w:rPr>
              <w:t>工具、耗材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名称</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规格或尺寸</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材质</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配置数量</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多功能手推式洗地机</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清洁宽度：530mm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清水箱容量：60L</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污水箱容量：65L</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锂电池</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台</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地面抛光清洁液</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规格：4瓶/箱（3.8L/加仑）</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中性环保清洁剂</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12件/年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化泡剂</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规格：4瓶/箱（3.8L/加仑）</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非离子表面活性剂</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12件/年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洗地机胶条</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适配洗地机专用</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耐磨橡胶</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8根/年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洗地机蓄电池</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适配洗地机专用</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锂电电芯</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4组</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洗地机吸水电机</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适配洗地机专用</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防水电机组件</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2组</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洗地机洗地刷垫</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17英寸通用，适配洗地机专用</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高密度纤维研磨垫</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4组/年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双刃绿篱机（8小时）</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规格：24V直刀，双刃</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工程塑料机身+锰钢刀片</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1台</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割灌机</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规格：手持式二冲程</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排量≥40cc，动力≥1.2kw</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工程塑料机身+合金传动轴+锰钢刀片</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1台</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高枝剪</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规格：SK5合金钢4滑轮</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总长≥3m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锰钢锯片+铝合金杆身</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台剪</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规格：65cm钢刃切刀+镀硬铬</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钢材（SK5高碳钢刀刃）</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手锯</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规格：CRT-4寸（电链锯），锂电</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合金一体式导板+锰钢链条</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打草绳</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规格：3.0圆形*55m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钢丝（尼龙/高强度聚酯纤维）</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12卷/年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背负式电动喷雾器</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压力：≥0.48MPA</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流量：≥3.5/MIN</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容量：16L</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加厚PP材质桶身+锂电泵</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锄头</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规格：1.4m，锄头宽≥15cm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锰钢（锄头）+实木手柄</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铁锹</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规格：1.3m，平头款</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锰钢（铁锹）+实木手柄</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尖头铲</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规格：1.3m，尖头款</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锰钢（铲头）+实木手柄</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耙子</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规格：1.2m，9齿</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锰钢（耙齿）+实木手柄</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施肥铲</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规格：32.5*8.5cm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碳钢（铲头）+实木手柄</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打孔器</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规格：11.5*28cm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锰钢（打孔头）+榉木手柄</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机油4T</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规格：650ml/瓶，四冲程</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汽油机油（10W-30）</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4瓶/年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混合油2T</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规格：946ml/瓶，二冲程机器专用</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二冲程混合机油（25:1配比）</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4瓶/年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水桶</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规格：33*31*24CM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容量：10L</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PP塑料</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镰刀</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规格：18cm刃口</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不锈钢（SK5高碳钢）</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草帽</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规格：18*40cm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麦秆</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顶/年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塑料胶水管</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规格：25mm×100m</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PVC加厚塑料</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2卷/年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黑垃圾袋</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规格：500条/件（90×120cm/条）</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克重：30克/条</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平口加厚，PE款</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12件/年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安全绳套装</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规格：3m五点式双大钩</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加厚防护垫</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套/年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维修套装（含螺丝刀、扳手、钳子、测电笔等）</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尺寸：454*350*92mm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碳钢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套/年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管钳</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规格：6寸</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高碳钢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规格：8寸</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高碳钢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数字式万用表</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尺寸：186*90mm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锂电</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冲击钻</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功率：≥710W</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转速：0-2800r/min</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工程塑料机身+合金钢钻头</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套/年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空压机 </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规格：30升/1100w </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钢卷尺</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规格：5米</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自锁制动</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水平尺</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规格：600mm高精度</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铝合金防摔</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羊角锤</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0.5kg包胶手柄</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碳钢锤头</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木工凿</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平凿套装（6/12/19mm）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高碳钢刃口</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手板锯</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尺寸：450mm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三面磨齿</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木工夹</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规格：8寸</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加固夹持</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拉铆钉枪</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手动单把式</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铝合金机身</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美工刀</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18mm大号刀片</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加厚刀壳</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锉刀</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平锉+圆锉+三角锉三件套</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高碳钢淬火</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3套/年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撬棍</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600mm实心撬棒</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镀铬钢材</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3根/年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金属胶枪</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规格：15寸</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不锈钢</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6支/年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砂纸</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80目、240目干湿两用</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耐磨防水砂皮</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60张/年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锯片</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尺寸：105mm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金属切片</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20片/年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钻头</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含木工钻、水泥钻、金属钻整套</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硬质合金刀头</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20支/年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手电钻</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功率：≥600W</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手持便携，带正反转调速功能</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3台/年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起子机</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配备多规格磁性批头</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锂电无刷款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3台/年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曲线锯</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功率：≥500W</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往复调速</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角磨机</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功率：≥700W，砂轮直径100mm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绝缘外壳</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电刨</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功率：≥650W</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刨削深度可调</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电烙铁</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功率：60W外热式恒温款</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含焊锡丝、松香耗材</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吹地机</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尺寸：363mm*433mm*410mm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功率：1100W</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三档风速</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抽水泵</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流量：33m³/h    </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马力：7.5P</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尺寸：58×48×64cm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铝合金（柴油款）</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电动下水道疏通器</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16mm*1.5米T型头簧*1</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Chars="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16mm*3米T型延长簧*3</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空心钻</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3个/年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平板车</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承重：≥500kg，静音橡胶轮</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加厚钢板</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台</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restart"/>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人字梯</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高度：2.1m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承重：≥150kg</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加厚铝合金</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高度：</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承重：≥150kg</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加厚铝合金</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Merge w:val="continue"/>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高度：4m</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承重：≥150kg</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加厚铝合金</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2把/年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雨衣</w:t>
            </w:r>
          </w:p>
        </w:tc>
        <w:tc>
          <w:tcPr>
            <w:tcW w:w="3180"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规格：双门襟防水牛津布</w:t>
            </w:r>
          </w:p>
        </w:tc>
        <w:tc>
          <w:tcPr>
            <w:tcW w:w="2494"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left"/>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牛津布+PVC防水涂层</w:t>
            </w:r>
          </w:p>
        </w:tc>
        <w:tc>
          <w:tcPr>
            <w:tcW w:w="151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件/年</w:t>
            </w:r>
          </w:p>
        </w:tc>
        <w:tc>
          <w:tcPr>
            <w:tcW w:w="985" w:type="dxa"/>
            <w:shd w:val="clear" w:color="auto" w:fill="auto"/>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leftChars="0" w:right="0" w:rightChars="0" w:firstLine="0" w:firstLineChars="0"/>
              <w:jc w:val="center"/>
              <w:textAlignment w:val="auto"/>
              <w:rPr>
                <w:rFonts w:hint="eastAsia" w:ascii="仿宋" w:hAnsi="仿宋" w:eastAsia="仿宋" w:cs="仿宋"/>
                <w:color w:val="000000" w:themeColor="text1"/>
                <w:kern w:val="2"/>
                <w:sz w:val="24"/>
                <w:szCs w:val="24"/>
                <w:highlight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136"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雨靴</w:t>
            </w:r>
          </w:p>
        </w:tc>
        <w:tc>
          <w:tcPr>
            <w:tcW w:w="3180"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规格：加厚高筒塑胶（筒高≥35cm）</w:t>
            </w:r>
          </w:p>
        </w:tc>
        <w:tc>
          <w:tcPr>
            <w:tcW w:w="2494"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天然橡胶</w:t>
            </w:r>
          </w:p>
        </w:tc>
        <w:tc>
          <w:tcPr>
            <w:tcW w:w="151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双/年</w:t>
            </w:r>
          </w:p>
        </w:tc>
        <w:tc>
          <w:tcPr>
            <w:tcW w:w="985" w:type="dxa"/>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center"/>
              <w:textAlignment w:val="auto"/>
              <w:rPr>
                <w:rFonts w:hint="eastAsia" w:ascii="仿宋" w:hAnsi="仿宋" w:eastAsia="仿宋" w:cs="仿宋"/>
                <w:color w:val="000000" w:themeColor="text1"/>
                <w:sz w:val="24"/>
                <w:szCs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310" w:type="dxa"/>
            <w:gridSpan w:val="5"/>
            <w:vAlign w:val="center"/>
          </w:tcPr>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default" w:ascii="仿宋" w:hAnsi="仿宋" w:eastAsia="仿宋" w:cs="仿宋"/>
                <w:b/>
                <w:bCs/>
                <w:color w:val="000000" w:themeColor="text1"/>
                <w:sz w:val="24"/>
                <w:szCs w:val="24"/>
                <w:highlight w:val="none"/>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shd w:val="clear" w:color="auto" w:fill="FFFFFF"/>
                <w14:textFill>
                  <w14:solidFill>
                    <w14:schemeClr w14:val="tx1"/>
                  </w14:solidFill>
                </w14:textFill>
              </w:rPr>
              <w:t>说明：</w:t>
            </w:r>
            <w:r>
              <w:rPr>
                <w:rFonts w:hint="eastAsia" w:ascii="仿宋" w:hAnsi="仿宋" w:eastAsia="仿宋" w:cs="仿宋"/>
                <w:b/>
                <w:bCs/>
                <w:color w:val="000000" w:themeColor="text1"/>
                <w:sz w:val="24"/>
                <w:szCs w:val="24"/>
                <w:highlight w:val="none"/>
                <w:shd w:val="clear" w:color="auto" w:fill="FFFFFF"/>
                <w:lang w:val="en-US" w:eastAsia="zh-CN"/>
                <w14:textFill>
                  <w14:solidFill>
                    <w14:schemeClr w14:val="tx1"/>
                  </w14:solidFill>
                </w14:textFill>
              </w:rPr>
              <w:t>1.上述规格或尺寸如为固定值的，允许偏离±5%。</w:t>
            </w:r>
          </w:p>
          <w:p>
            <w:pPr>
              <w:pStyle w:val="5"/>
              <w:keepNext w:val="0"/>
              <w:keepLines w:val="0"/>
              <w:pageBreakBefore w:val="0"/>
              <w:widowControl w:val="0"/>
              <w:kinsoku/>
              <w:wordWrap/>
              <w:overflowPunct/>
              <w:topLinePunct w:val="0"/>
              <w:autoSpaceDE/>
              <w:autoSpaceDN/>
              <w:bidi w:val="0"/>
              <w:adjustRightInd/>
              <w:snapToGrid/>
              <w:spacing w:before="0" w:after="0" w:line="360" w:lineRule="auto"/>
              <w:ind w:left="0" w:right="0" w:firstLine="0" w:firstLineChars="0"/>
              <w:jc w:val="left"/>
              <w:textAlignment w:val="auto"/>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shd w:val="clear" w:color="auto" w:fill="FFFFFF"/>
                <w:lang w:val="en-US" w:eastAsia="zh-CN"/>
                <w14:textFill>
                  <w14:solidFill>
                    <w14:schemeClr w14:val="tx1"/>
                  </w14:solidFill>
                </w14:textFill>
              </w:rPr>
              <w:t>2.</w:t>
            </w:r>
            <w:r>
              <w:rPr>
                <w:rFonts w:hint="eastAsia" w:ascii="仿宋" w:hAnsi="仿宋" w:eastAsia="仿宋" w:cs="仿宋"/>
                <w:b/>
                <w:bCs/>
                <w:color w:val="000000" w:themeColor="text1"/>
                <w:sz w:val="24"/>
                <w:szCs w:val="24"/>
                <w:highlight w:val="none"/>
                <w:shd w:val="clear" w:color="auto" w:fill="FFFFFF"/>
                <w14:textFill>
                  <w14:solidFill>
                    <w14:schemeClr w14:val="tx1"/>
                  </w14:solidFill>
                </w14:textFill>
              </w:rPr>
              <w:t>供应商负责提供所有耗材。供应商为</w:t>
            </w:r>
            <w:r>
              <w:rPr>
                <w:rFonts w:hint="eastAsia" w:ascii="仿宋" w:hAnsi="仿宋" w:eastAsia="仿宋" w:cs="仿宋"/>
                <w:b/>
                <w:bCs/>
                <w:color w:val="000000" w:themeColor="text1"/>
                <w:sz w:val="24"/>
                <w:szCs w:val="24"/>
                <w:highlight w:val="none"/>
                <w:shd w:val="clear" w:color="auto" w:fill="FFFFFF"/>
                <w:lang w:eastAsia="zh-CN"/>
                <w14:textFill>
                  <w14:solidFill>
                    <w14:schemeClr w14:val="tx1"/>
                  </w14:solidFill>
                </w14:textFill>
              </w:rPr>
              <w:t>医院</w:t>
            </w:r>
            <w:r>
              <w:rPr>
                <w:rFonts w:hint="eastAsia" w:ascii="仿宋" w:hAnsi="仿宋" w:eastAsia="仿宋" w:cs="仿宋"/>
                <w:b/>
                <w:bCs/>
                <w:color w:val="000000" w:themeColor="text1"/>
                <w:sz w:val="24"/>
                <w:szCs w:val="24"/>
                <w:highlight w:val="none"/>
                <w:shd w:val="clear" w:color="auto" w:fill="FFFFFF"/>
                <w14:textFill>
                  <w14:solidFill>
                    <w14:schemeClr w14:val="tx1"/>
                  </w14:solidFill>
                </w14:textFill>
              </w:rPr>
              <w:t>配置包含但不限于《工具</w:t>
            </w:r>
            <w:r>
              <w:rPr>
                <w:rFonts w:hint="eastAsia" w:ascii="仿宋" w:hAnsi="仿宋" w:eastAsia="仿宋" w:cs="仿宋"/>
                <w:b/>
                <w:bCs/>
                <w:color w:val="000000" w:themeColor="text1"/>
                <w:sz w:val="24"/>
                <w:szCs w:val="24"/>
                <w:highlight w:val="none"/>
                <w:shd w:val="clear" w:color="auto" w:fill="FFFFFF"/>
                <w:lang w:val="en-US" w:eastAsia="zh-CN"/>
                <w14:textFill>
                  <w14:solidFill>
                    <w14:schemeClr w14:val="tx1"/>
                  </w14:solidFill>
                </w14:textFill>
              </w:rPr>
              <w:t>耗材配置清单</w:t>
            </w:r>
            <w:r>
              <w:rPr>
                <w:rFonts w:hint="eastAsia" w:ascii="仿宋" w:hAnsi="仿宋" w:eastAsia="仿宋" w:cs="仿宋"/>
                <w:b/>
                <w:bCs/>
                <w:color w:val="000000" w:themeColor="text1"/>
                <w:sz w:val="24"/>
                <w:szCs w:val="24"/>
                <w:highlight w:val="none"/>
                <w:shd w:val="clear" w:color="auto" w:fill="FFFFFF"/>
                <w14:textFill>
                  <w14:solidFill>
                    <w14:schemeClr w14:val="tx1"/>
                  </w14:solidFill>
                </w14:textFill>
              </w:rPr>
              <w:t>》的耗材，保证供应商能够顺利完成</w:t>
            </w:r>
            <w:r>
              <w:rPr>
                <w:rFonts w:hint="eastAsia" w:ascii="仿宋" w:hAnsi="仿宋" w:eastAsia="仿宋" w:cs="仿宋"/>
                <w:b/>
                <w:bCs/>
                <w:color w:val="000000" w:themeColor="text1"/>
                <w:sz w:val="24"/>
                <w:szCs w:val="24"/>
                <w:highlight w:val="none"/>
                <w:shd w:val="clear" w:color="auto" w:fill="FFFFFF"/>
                <w:lang w:eastAsia="zh-CN"/>
                <w14:textFill>
                  <w14:solidFill>
                    <w14:schemeClr w14:val="tx1"/>
                  </w14:solidFill>
                </w14:textFill>
              </w:rPr>
              <w:t>医院</w:t>
            </w:r>
            <w:r>
              <w:rPr>
                <w:rFonts w:hint="eastAsia" w:ascii="仿宋" w:hAnsi="仿宋" w:eastAsia="仿宋" w:cs="仿宋"/>
                <w:b/>
                <w:bCs/>
                <w:color w:val="000000" w:themeColor="text1"/>
                <w:sz w:val="24"/>
                <w:szCs w:val="24"/>
                <w:highlight w:val="none"/>
                <w:shd w:val="clear" w:color="auto" w:fill="FFFFFF"/>
                <w14:textFill>
                  <w14:solidFill>
                    <w14:schemeClr w14:val="tx1"/>
                  </w14:solidFill>
                </w14:textFill>
              </w:rPr>
              <w:t>约定的各项工作，且至少满足清单中配置的最低数量。</w:t>
            </w:r>
          </w:p>
        </w:tc>
      </w:tr>
    </w:tbl>
    <w:p>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int="eastAsia" w:ascii="仿宋" w:hAnsi="仿宋" w:eastAsia="仿宋" w:cs="仿宋"/>
          <w:b/>
          <w:bCs/>
          <w:color w:val="000000" w:themeColor="text1"/>
          <w:sz w:val="24"/>
          <w:szCs w:val="24"/>
          <w:highlight w:val="none"/>
          <w14:textFill>
            <w14:solidFill>
              <w14:schemeClr w14:val="tx1"/>
            </w14:solidFill>
          </w14:textFill>
        </w:rPr>
      </w:pPr>
    </w:p>
    <w:p>
      <w:pPr>
        <w:keepLines w:val="0"/>
        <w:pageBreakBefore w:val="0"/>
        <w:widowControl w:val="0"/>
        <w:numPr>
          <w:ilvl w:val="0"/>
          <w:numId w:val="1"/>
        </w:numPr>
        <w:kinsoku/>
        <w:overflowPunct/>
        <w:topLinePunct w:val="0"/>
        <w:autoSpaceDE/>
        <w:autoSpaceDN/>
        <w:bidi w:val="0"/>
        <w:spacing w:line="240" w:lineRule="auto"/>
        <w:ind w:left="0" w:firstLine="0"/>
        <w:jc w:val="left"/>
        <w:textAlignment w:val="auto"/>
        <w:outlineLvl w:val="0"/>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岗位配置要求</w:t>
      </w:r>
    </w:p>
    <w:tbl>
      <w:tblPr>
        <w:tblStyle w:val="8"/>
        <w:tblW w:w="101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0"/>
        <w:gridCol w:w="2116"/>
        <w:gridCol w:w="964"/>
        <w:gridCol w:w="1871"/>
        <w:gridCol w:w="1634"/>
        <w:gridCol w:w="1981"/>
        <w:gridCol w:w="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28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center"/>
              <w:outlineLvl w:val="0"/>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val="en-US" w:eastAsia="zh-CN" w:bidi="ar"/>
                <w14:textFill>
                  <w14:solidFill>
                    <w14:schemeClr w14:val="tx1"/>
                  </w14:solidFill>
                </w14:textFill>
              </w:rPr>
              <w:t>岗位名称</w:t>
            </w:r>
          </w:p>
        </w:tc>
        <w:tc>
          <w:tcPr>
            <w:tcW w:w="9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val="en-US" w:eastAsia="zh-CN" w:bidi="ar"/>
                <w14:textFill>
                  <w14:solidFill>
                    <w14:schemeClr w14:val="tx1"/>
                  </w14:solidFill>
                </w14:textFill>
              </w:rPr>
              <w:t>配置人数</w:t>
            </w:r>
          </w:p>
        </w:tc>
        <w:tc>
          <w:tcPr>
            <w:tcW w:w="18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val="en-US" w:eastAsia="zh-CN" w:bidi="ar"/>
                <w14:textFill>
                  <w14:solidFill>
                    <w14:schemeClr w14:val="tx1"/>
                  </w14:solidFill>
                </w14:textFill>
              </w:rPr>
              <w:t>岗位职责</w:t>
            </w:r>
          </w:p>
        </w:tc>
        <w:tc>
          <w:tcPr>
            <w:tcW w:w="163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val="en-US" w:eastAsia="zh-CN" w:bidi="ar"/>
                <w14:textFill>
                  <w14:solidFill>
                    <w14:schemeClr w14:val="tx1"/>
                  </w14:solidFill>
                </w14:textFill>
              </w:rPr>
              <w:t>人员要求</w:t>
            </w:r>
          </w:p>
        </w:tc>
        <w:tc>
          <w:tcPr>
            <w:tcW w:w="198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val="en-US" w:eastAsia="zh-CN" w:bidi="ar"/>
                <w14:textFill>
                  <w14:solidFill>
                    <w14:schemeClr w14:val="tx1"/>
                  </w14:solidFill>
                </w14:textFill>
              </w:rPr>
              <w:t>工作时间</w:t>
            </w:r>
          </w:p>
        </w:tc>
        <w:tc>
          <w:tcPr>
            <w:tcW w:w="92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lang w:val="en-US" w:eastAsia="zh-CN" w:bidi="ar"/>
                <w14:textFill>
                  <w14:solidFill>
                    <w14:schemeClr w14:val="tx1"/>
                  </w14:solidFill>
                </w14:textFill>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4" w:hRule="atLeast"/>
          <w:jc w:val="center"/>
        </w:trPr>
        <w:tc>
          <w:tcPr>
            <w:tcW w:w="690" w:type="dxa"/>
            <w:vMerge w:val="restart"/>
            <w:tcBorders>
              <w:top w:val="nil"/>
              <w:left w:val="single" w:color="auto" w:sz="4" w:space="0"/>
              <w:bottom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综合岗位</w:t>
            </w:r>
          </w:p>
        </w:tc>
        <w:tc>
          <w:tcPr>
            <w:tcW w:w="2116"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项目经理</w:t>
            </w:r>
          </w:p>
        </w:tc>
        <w:tc>
          <w:tcPr>
            <w:tcW w:w="964"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1</w:t>
            </w:r>
          </w:p>
        </w:tc>
        <w:tc>
          <w:tcPr>
            <w:tcW w:w="1871"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14:textFill>
                  <w14:solidFill>
                    <w14:schemeClr w14:val="tx1"/>
                  </w14:solidFill>
                </w14:textFill>
              </w:rPr>
              <w:t>统筹清洁卫生、中央运输等服务开展；监督服务质量与安全防范；考核员工、奖惩落实；物资申购管理；法定节假日在岗；沟通协调院方事务；处理投诉并存档上报。</w:t>
            </w:r>
          </w:p>
        </w:tc>
        <w:tc>
          <w:tcPr>
            <w:tcW w:w="1634"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 xml:space="preserve">1.具有本科及以上（全 </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⽇制）学历。</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2.具备三年及以上医院类物业管理经验。</w:t>
            </w:r>
          </w:p>
          <w:p>
            <w:pPr>
              <w:keepNext w:val="0"/>
              <w:keepLines w:val="0"/>
              <w:widowControl w:val="0"/>
              <w:suppressLineNumbers w:val="0"/>
              <w:autoSpaceDE w:val="0"/>
              <w:autoSpaceDN/>
              <w:spacing w:before="0" w:beforeAutospacing="0" w:after="0" w:afterAutospacing="0" w:line="360" w:lineRule="auto"/>
              <w:ind w:left="0" w:leftChars="0" w:right="0" w:rightChars="0"/>
              <w:jc w:val="both"/>
              <w:rPr>
                <w:rFonts w:hint="eastAsia" w:ascii="仿宋" w:hAnsi="仿宋" w:eastAsia="仿宋" w:cs="仿宋"/>
                <w:color w:val="000000" w:themeColor="text1"/>
                <w:kern w:val="0"/>
                <w:sz w:val="24"/>
                <w:szCs w:val="24"/>
                <w:highlight w:val="none"/>
                <w14:textFill>
                  <w14:solidFill>
                    <w14:schemeClr w14:val="tx1"/>
                  </w14:solidFill>
                </w14:textFill>
              </w:rPr>
            </w:pPr>
          </w:p>
        </w:tc>
        <w:tc>
          <w:tcPr>
            <w:tcW w:w="1981"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工作日实行8小时工作制，紧急情况按院方要求立即到岗。</w:t>
            </w:r>
          </w:p>
        </w:tc>
        <w:tc>
          <w:tcPr>
            <w:tcW w:w="92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690" w:type="dxa"/>
            <w:vMerge w:val="continue"/>
            <w:tcBorders>
              <w:top w:val="nil"/>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highlight w:val="none"/>
                <w14:textFill>
                  <w14:solidFill>
                    <w14:schemeClr w14:val="tx1"/>
                  </w14:solidFill>
                </w14:textFill>
              </w:rPr>
            </w:pPr>
          </w:p>
        </w:tc>
        <w:tc>
          <w:tcPr>
            <w:tcW w:w="211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中央运输人员</w:t>
            </w:r>
          </w:p>
        </w:tc>
        <w:tc>
          <w:tcPr>
            <w:tcW w:w="9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default" w:ascii="仿宋" w:hAnsi="仿宋" w:eastAsia="仿宋" w:cs="仿宋"/>
                <w:color w:val="000000" w:themeColor="text1"/>
                <w:kern w:val="0"/>
                <w:sz w:val="24"/>
                <w:szCs w:val="24"/>
                <w:highlight w:val="none"/>
                <w:lang w:val="en-US"/>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24</w:t>
            </w:r>
          </w:p>
        </w:tc>
        <w:tc>
          <w:tcPr>
            <w:tcW w:w="18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负责全院各科室的陪检陪送；标本运输、药品配送、药房库房卫生、报告收送、物资搬运；全院床单、被套及工作服等的收发、登记；急诊科担架工作。</w:t>
            </w:r>
          </w:p>
        </w:tc>
        <w:tc>
          <w:tcPr>
            <w:tcW w:w="163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p>
        </w:tc>
        <w:tc>
          <w:tcPr>
            <w:tcW w:w="198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全年24小时工作制，每班次每人工作时间8小时。白班、中班不少于8人/班，夜班不少于4人/班。</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法定节假日：至少12人在岗加班，加班时长8小时/天·人。</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周末休息日期间至少安排12人在岗加班，加班时长8小时/天·人。</w:t>
            </w:r>
          </w:p>
        </w:tc>
        <w:tc>
          <w:tcPr>
            <w:tcW w:w="92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690" w:type="dxa"/>
            <w:vMerge w:val="continue"/>
            <w:tcBorders>
              <w:top w:val="nil"/>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highlight w:val="none"/>
                <w14:textFill>
                  <w14:solidFill>
                    <w14:schemeClr w14:val="tx1"/>
                  </w14:solidFill>
                </w14:textFill>
              </w:rPr>
            </w:pPr>
          </w:p>
        </w:tc>
        <w:tc>
          <w:tcPr>
            <w:tcW w:w="211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医疗废物管理员</w:t>
            </w:r>
          </w:p>
        </w:tc>
        <w:tc>
          <w:tcPr>
            <w:tcW w:w="9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1</w:t>
            </w:r>
          </w:p>
        </w:tc>
        <w:tc>
          <w:tcPr>
            <w:tcW w:w="18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负责全院医疗废物转运、登记；执行医疗废物分类管理。</w:t>
            </w:r>
          </w:p>
        </w:tc>
        <w:tc>
          <w:tcPr>
            <w:tcW w:w="163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p>
        </w:tc>
        <w:tc>
          <w:tcPr>
            <w:tcW w:w="198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工作日实行8小时工作制，紧急情况按院方要求立即到岗。</w:t>
            </w:r>
          </w:p>
        </w:tc>
        <w:tc>
          <w:tcPr>
            <w:tcW w:w="92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90" w:type="dxa"/>
            <w:vMerge w:val="continue"/>
            <w:tcBorders>
              <w:top w:val="nil"/>
              <w:left w:val="single" w:color="auto" w:sz="4" w:space="0"/>
              <w:bottom w:val="nil"/>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color w:val="000000" w:themeColor="text1"/>
                <w:sz w:val="20"/>
                <w:szCs w:val="20"/>
                <w:highlight w:val="none"/>
                <w14:textFill>
                  <w14:solidFill>
                    <w14:schemeClr w14:val="tx1"/>
                  </w14:solidFill>
                </w14:textFill>
              </w:rPr>
            </w:pPr>
          </w:p>
        </w:tc>
        <w:tc>
          <w:tcPr>
            <w:tcW w:w="2116"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勤杂工</w:t>
            </w:r>
          </w:p>
        </w:tc>
        <w:tc>
          <w:tcPr>
            <w:tcW w:w="964"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4</w:t>
            </w:r>
          </w:p>
        </w:tc>
        <w:tc>
          <w:tcPr>
            <w:tcW w:w="1871"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1.负责座椅等皮质设施的更换维修；日常使用电器维修以及各种简单设施零部件的维修等。</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2.负责医院义诊活动、继续教育培训以及各种检查、学术会议活动等的物资搬运工作。</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3.负责全院门窗，木制桌椅的日常维修工作。4.负责医院内所有绿化区域的日常养护，包括浇水、施肥、修剪、除草等工作。</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5.负责全院地面抛光打磨。</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6.负责节日花卉布置、绿化景观升级改造等临时性绿化工作。</w:t>
            </w:r>
          </w:p>
        </w:tc>
        <w:tc>
          <w:tcPr>
            <w:tcW w:w="1634"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p>
        </w:tc>
        <w:tc>
          <w:tcPr>
            <w:tcW w:w="1981"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工作日实行8小时工作制，紧急情况按院方要求立即到岗。</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法定节假日：至少1人在岗加班，加班时长8小时/天·人</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周末休息日期间至少安排1人在岗加班，加班时长8小时/天·人。</w:t>
            </w:r>
          </w:p>
        </w:tc>
        <w:tc>
          <w:tcPr>
            <w:tcW w:w="929"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7" w:hRule="atLeast"/>
          <w:jc w:val="center"/>
        </w:trPr>
        <w:tc>
          <w:tcPr>
            <w:tcW w:w="69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清洁消毒岗位</w:t>
            </w:r>
          </w:p>
        </w:tc>
        <w:tc>
          <w:tcPr>
            <w:tcW w:w="211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项目主管</w:t>
            </w:r>
          </w:p>
        </w:tc>
        <w:tc>
          <w:tcPr>
            <w:tcW w:w="96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1</w:t>
            </w:r>
          </w:p>
        </w:tc>
        <w:tc>
          <w:tcPr>
            <w:tcW w:w="187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巡查监督保洁工作；协调内外部事务；员工思想引导、考核录用及手续办理；落实工作计划；完成上级交办任务。</w:t>
            </w:r>
          </w:p>
        </w:tc>
        <w:tc>
          <w:tcPr>
            <w:tcW w:w="163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 xml:space="preserve">1.具有本科及以上（全 </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⽇制）学历。</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2.具备三年及以上医院类物业管理经验。</w:t>
            </w:r>
          </w:p>
          <w:p>
            <w:pPr>
              <w:keepNext w:val="0"/>
              <w:keepLines w:val="0"/>
              <w:widowControl w:val="0"/>
              <w:suppressLineNumbers w:val="0"/>
              <w:autoSpaceDE w:val="0"/>
              <w:autoSpaceDN/>
              <w:spacing w:before="0" w:beforeAutospacing="0" w:after="0" w:afterAutospacing="0" w:line="360" w:lineRule="auto"/>
              <w:ind w:left="0" w:leftChars="0" w:right="0" w:rightChars="0"/>
              <w:jc w:val="both"/>
              <w:rPr>
                <w:rFonts w:hint="eastAsia" w:ascii="仿宋" w:hAnsi="仿宋" w:eastAsia="仿宋" w:cs="仿宋"/>
                <w:color w:val="000000" w:themeColor="text1"/>
                <w:kern w:val="0"/>
                <w:sz w:val="24"/>
                <w:szCs w:val="24"/>
                <w:highlight w:val="none"/>
                <w14:textFill>
                  <w14:solidFill>
                    <w14:schemeClr w14:val="tx1"/>
                  </w14:solidFill>
                </w14:textFill>
              </w:rPr>
            </w:pPr>
          </w:p>
        </w:tc>
        <w:tc>
          <w:tcPr>
            <w:tcW w:w="198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工作日实行8小时工作制，紧急情况按院方要求立即到岗。</w:t>
            </w:r>
          </w:p>
        </w:tc>
        <w:tc>
          <w:tcPr>
            <w:tcW w:w="929"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42" w:hRule="atLeast"/>
          <w:jc w:val="center"/>
        </w:trPr>
        <w:tc>
          <w:tcPr>
            <w:tcW w:w="690" w:type="dxa"/>
            <w:vMerge w:val="continue"/>
            <w:tcBorders>
              <w:left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p>
        </w:tc>
        <w:tc>
          <w:tcPr>
            <w:tcW w:w="2116"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cente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清洁消毒人员</w:t>
            </w:r>
          </w:p>
        </w:tc>
        <w:tc>
          <w:tcPr>
            <w:tcW w:w="964"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center"/>
              <w:rPr>
                <w:rFonts w:hint="default"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50</w:t>
            </w:r>
          </w:p>
        </w:tc>
        <w:tc>
          <w:tcPr>
            <w:tcW w:w="1871"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both"/>
              <w:rPr>
                <w:rFonts w:hint="default"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负责医院建筑物外围公共区域、家属楼办公区域（5间）、门诊楼1F-5F、</w:t>
            </w:r>
            <w:r>
              <w:rPr>
                <w:rFonts w:hint="eastAsia" w:ascii="仿宋" w:hAnsi="仿宋" w:eastAsia="仿宋" w:cs="仿宋"/>
                <w:color w:val="000000" w:themeColor="text1"/>
                <w:sz w:val="24"/>
                <w:szCs w:val="24"/>
                <w:highlight w:val="none"/>
                <w14:textFill>
                  <w14:solidFill>
                    <w14:schemeClr w14:val="tx1"/>
                  </w14:solidFill>
                </w14:textFill>
              </w:rPr>
              <w:t>住院综合楼</w:t>
            </w:r>
            <w:r>
              <w:rPr>
                <w:rFonts w:hint="eastAsia" w:ascii="仿宋" w:hAnsi="仿宋" w:eastAsia="仿宋" w:cs="仿宋"/>
                <w:color w:val="000000" w:themeColor="text1"/>
                <w:sz w:val="24"/>
                <w:szCs w:val="24"/>
                <w:highlight w:val="none"/>
                <w:lang w:eastAsia="zh-CN"/>
                <w14:textFill>
                  <w14:solidFill>
                    <w14:schemeClr w14:val="tx1"/>
                  </w14:solidFill>
                </w14:textFill>
              </w:rPr>
              <w:t>负</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2F-12F、</w:t>
            </w:r>
            <w:r>
              <w:rPr>
                <w:rFonts w:hint="eastAsia" w:ascii="仿宋" w:hAnsi="仿宋" w:eastAsia="仿宋" w:cs="仿宋"/>
                <w:color w:val="000000" w:themeColor="text1"/>
                <w:sz w:val="24"/>
                <w:szCs w:val="24"/>
                <w:highlight w:val="none"/>
                <w14:textFill>
                  <w14:solidFill>
                    <w14:schemeClr w14:val="tx1"/>
                  </w14:solidFill>
                </w14:textFill>
              </w:rPr>
              <w:t>F区</w:t>
            </w:r>
            <w:r>
              <w:rPr>
                <w:rFonts w:hint="eastAsia" w:ascii="仿宋" w:hAnsi="仿宋" w:eastAsia="仿宋" w:cs="仿宋"/>
                <w:color w:val="000000" w:themeColor="text1"/>
                <w:sz w:val="24"/>
                <w:szCs w:val="24"/>
                <w:highlight w:val="none"/>
                <w:lang w:val="en-US" w:eastAsia="zh-CN"/>
                <w14:textFill>
                  <w14:solidFill>
                    <w14:schemeClr w14:val="tx1"/>
                  </w14:solidFill>
                </w14:textFill>
              </w:rPr>
              <w:t>1F-2F、B区1F-3F、E区1F-3F、</w:t>
            </w:r>
            <w:r>
              <w:rPr>
                <w:rFonts w:hint="eastAsia" w:ascii="仿宋" w:hAnsi="仿宋" w:eastAsia="仿宋" w:cs="仿宋"/>
                <w:color w:val="000000" w:themeColor="text1"/>
                <w:sz w:val="24"/>
                <w:szCs w:val="24"/>
                <w:highlight w:val="none"/>
                <w14:textFill>
                  <w14:solidFill>
                    <w14:schemeClr w14:val="tx1"/>
                  </w14:solidFill>
                </w14:textFill>
              </w:rPr>
              <w:t>G区</w:t>
            </w:r>
            <w:r>
              <w:rPr>
                <w:rFonts w:hint="eastAsia" w:ascii="仿宋" w:hAnsi="仿宋" w:eastAsia="仿宋" w:cs="仿宋"/>
                <w:color w:val="000000" w:themeColor="text1"/>
                <w:sz w:val="24"/>
                <w:szCs w:val="24"/>
                <w:highlight w:val="none"/>
                <w:lang w:val="en-US" w:eastAsia="zh-CN"/>
                <w14:textFill>
                  <w14:solidFill>
                    <w14:schemeClr w14:val="tx1"/>
                  </w14:solidFill>
                </w14:textFill>
              </w:rPr>
              <w:t>1F的日常</w:t>
            </w: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清洁消毒、负责全院楼层玻璃清洁擦拭。</w:t>
            </w:r>
          </w:p>
        </w:tc>
        <w:tc>
          <w:tcPr>
            <w:tcW w:w="1634" w:type="dxa"/>
            <w:tcBorders>
              <w:top w:val="single" w:color="auto" w:sz="4" w:space="0"/>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rightChars="0"/>
              <w:jc w:val="both"/>
              <w:rPr>
                <w:rFonts w:hint="eastAsia" w:ascii="仿宋" w:hAnsi="仿宋" w:eastAsia="仿宋" w:cs="仿宋"/>
                <w:color w:val="000000" w:themeColor="text1"/>
                <w:kern w:val="0"/>
                <w:sz w:val="24"/>
                <w:szCs w:val="24"/>
                <w:highlight w:val="none"/>
                <w14:textFill>
                  <w14:solidFill>
                    <w14:schemeClr w14:val="tx1"/>
                  </w14:solidFill>
                </w14:textFill>
              </w:rPr>
            </w:pPr>
          </w:p>
        </w:tc>
        <w:tc>
          <w:tcPr>
            <w:tcW w:w="1981"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工作日实行8小时工作制，紧急情况按院方要求立即到岗。</w:t>
            </w:r>
          </w:p>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周末休息日期间安排不少于38人加班，加班时长8小时/人·天。每日至少安排不少于10人延时加班，加班时长不少于1.5小时/天·人。</w:t>
            </w:r>
          </w:p>
        </w:tc>
        <w:tc>
          <w:tcPr>
            <w:tcW w:w="929" w:type="dxa"/>
            <w:vMerge w:val="continue"/>
            <w:tcBorders>
              <w:left w:val="nil"/>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both"/>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8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合计</w:t>
            </w:r>
          </w:p>
        </w:tc>
        <w:tc>
          <w:tcPr>
            <w:tcW w:w="7379" w:type="dxa"/>
            <w:gridSpan w:val="5"/>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autoSpaceDE w:val="0"/>
              <w:autoSpaceDN/>
              <w:spacing w:before="0" w:beforeAutospacing="0" w:after="0" w:afterAutospacing="0" w:line="360" w:lineRule="auto"/>
              <w:ind w:left="0" w:leftChars="0" w:right="0"/>
              <w:jc w:val="center"/>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val="en-US" w:eastAsia="zh-CN" w:bidi="ar"/>
                <w14:textFill>
                  <w14:solidFill>
                    <w14:schemeClr w14:val="tx1"/>
                  </w14:solidFill>
                </w14:textFill>
              </w:rPr>
              <w:t>81人</w:t>
            </w:r>
          </w:p>
        </w:tc>
      </w:tr>
    </w:tbl>
    <w:p>
      <w:pPr>
        <w:rPr>
          <w:rFonts w:hint="eastAsia"/>
          <w:color w:val="000000" w:themeColor="text1"/>
          <w:highlight w:val="none"/>
          <w14:textFill>
            <w14:solidFill>
              <w14:schemeClr w14:val="tx1"/>
            </w14:solidFill>
          </w14:textFill>
        </w:rPr>
      </w:pPr>
    </w:p>
    <w:p>
      <w:pPr>
        <w:pStyle w:val="5"/>
        <w:keepNext w:val="0"/>
        <w:keepLines w:val="0"/>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kern w:val="0"/>
          <w:sz w:val="24"/>
          <w:szCs w:val="24"/>
          <w:highlight w:val="none"/>
          <w:lang w:bidi="ar"/>
          <w14:textFill>
            <w14:solidFill>
              <w14:schemeClr w14:val="tx1"/>
            </w14:solidFill>
          </w14:textFill>
        </w:rPr>
        <w:t>为保证</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医院</w:t>
      </w:r>
      <w:r>
        <w:rPr>
          <w:rFonts w:hint="eastAsia" w:ascii="仿宋" w:hAnsi="仿宋" w:eastAsia="仿宋" w:cs="仿宋"/>
          <w:color w:val="000000" w:themeColor="text1"/>
          <w:kern w:val="0"/>
          <w:sz w:val="24"/>
          <w:szCs w:val="24"/>
          <w:highlight w:val="none"/>
          <w:lang w:bidi="ar"/>
          <w14:textFill>
            <w14:solidFill>
              <w14:schemeClr w14:val="tx1"/>
            </w14:solidFill>
          </w14:textFill>
        </w:rPr>
        <w:t>物业服务承接与入驻连贯性，持证岗位人员必须为供应商在职员工，确保中标后能及时组建项目团队入驻现场。供应商应具有物业服务人员组织能力，为</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医院</w:t>
      </w:r>
      <w:r>
        <w:rPr>
          <w:rFonts w:hint="eastAsia" w:ascii="仿宋" w:hAnsi="仿宋" w:eastAsia="仿宋" w:cs="仿宋"/>
          <w:color w:val="000000" w:themeColor="text1"/>
          <w:kern w:val="0"/>
          <w:sz w:val="24"/>
          <w:szCs w:val="24"/>
          <w:highlight w:val="none"/>
          <w:lang w:bidi="ar"/>
          <w14:textFill>
            <w14:solidFill>
              <w14:schemeClr w14:val="tx1"/>
            </w14:solidFill>
          </w14:textFill>
        </w:rPr>
        <w:t>配备的岗位人员应为固定人员，不得与</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医院</w:t>
      </w:r>
      <w:r>
        <w:rPr>
          <w:rFonts w:hint="eastAsia" w:ascii="仿宋" w:hAnsi="仿宋" w:eastAsia="仿宋" w:cs="仿宋"/>
          <w:color w:val="000000" w:themeColor="text1"/>
          <w:kern w:val="0"/>
          <w:sz w:val="24"/>
          <w:szCs w:val="24"/>
          <w:highlight w:val="none"/>
          <w:lang w:bidi="ar"/>
          <w14:textFill>
            <w14:solidFill>
              <w14:schemeClr w14:val="tx1"/>
            </w14:solidFill>
          </w14:textFill>
        </w:rPr>
        <w:t>外的人员轮换、不得兼职。为保证</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医院</w:t>
      </w:r>
      <w:r>
        <w:rPr>
          <w:rFonts w:hint="eastAsia" w:ascii="仿宋" w:hAnsi="仿宋" w:eastAsia="仿宋" w:cs="仿宋"/>
          <w:color w:val="000000" w:themeColor="text1"/>
          <w:kern w:val="0"/>
          <w:sz w:val="24"/>
          <w:szCs w:val="24"/>
          <w:highlight w:val="none"/>
          <w:lang w:bidi="ar"/>
          <w14:textFill>
            <w14:solidFill>
              <w14:schemeClr w14:val="tx1"/>
            </w14:solidFill>
          </w14:textFill>
        </w:rPr>
        <w:t>岗位人员受劳动法保护，建立合法的劳动关系，需按照《中华人民共和国劳动合同法》与</w:t>
      </w:r>
      <w:r>
        <w:rPr>
          <w:rFonts w:hint="eastAsia" w:ascii="仿宋" w:hAnsi="仿宋" w:eastAsia="仿宋" w:cs="仿宋"/>
          <w:color w:val="000000" w:themeColor="text1"/>
          <w:kern w:val="0"/>
          <w:sz w:val="24"/>
          <w:szCs w:val="24"/>
          <w:highlight w:val="none"/>
          <w:lang w:eastAsia="zh-CN" w:bidi="ar"/>
          <w14:textFill>
            <w14:solidFill>
              <w14:schemeClr w14:val="tx1"/>
            </w14:solidFill>
          </w14:textFill>
        </w:rPr>
        <w:t>医院</w:t>
      </w:r>
      <w:r>
        <w:rPr>
          <w:rFonts w:hint="eastAsia" w:ascii="仿宋" w:hAnsi="仿宋" w:eastAsia="仿宋" w:cs="仿宋"/>
          <w:color w:val="000000" w:themeColor="text1"/>
          <w:kern w:val="0"/>
          <w:sz w:val="24"/>
          <w:szCs w:val="24"/>
          <w:highlight w:val="none"/>
          <w:lang w:bidi="ar"/>
          <w14:textFill>
            <w14:solidFill>
              <w14:schemeClr w14:val="tx1"/>
            </w14:solidFill>
          </w14:textFill>
        </w:rPr>
        <w:t>全部服务人员签订劳动合同，并全员购买社保，保障物业服务现场用人所需，以便采购人统一管理。</w:t>
      </w:r>
    </w:p>
    <w:p>
      <w:pPr>
        <w:numPr>
          <w:ilvl w:val="0"/>
          <w:numId w:val="0"/>
        </w:numPr>
        <w:spacing w:line="360" w:lineRule="auto"/>
        <w:rPr>
          <w:rFonts w:hint="default" w:ascii="方正仿宋简体" w:hAnsi="方正仿宋简体" w:eastAsia="方正仿宋简体" w:cs="方正仿宋简体"/>
          <w:b w:val="0"/>
          <w:bCs w:val="0"/>
          <w:color w:val="000000" w:themeColor="text1"/>
          <w:spacing w:val="0"/>
          <w:kern w:val="0"/>
          <w:sz w:val="32"/>
          <w:szCs w:val="32"/>
          <w:highlight w:val="none"/>
          <w:u w:val="none"/>
          <w:shd w:val="clear" w:color="auto" w:fill="FFFFFF"/>
          <w:lang w:val="en-US" w:eastAsia="zh-CN" w:bidi="ar-SA"/>
          <w14:textFill>
            <w14:solidFill>
              <w14:schemeClr w14:val="tx1"/>
            </w14:solidFill>
          </w14:textFill>
        </w:rPr>
      </w:pPr>
      <w:r>
        <w:rPr>
          <w:rFonts w:hint="eastAsia" w:ascii="仿宋" w:hAnsi="仿宋" w:eastAsia="仿宋" w:cs="仿宋"/>
          <w:b/>
          <w:bCs/>
          <w:color w:val="000000" w:themeColor="text1"/>
          <w:sz w:val="24"/>
          <w:szCs w:val="24"/>
          <w:highlight w:val="none"/>
          <w:lang w:eastAsia="zh-CN"/>
          <w14:textFill>
            <w14:solidFill>
              <w14:schemeClr w14:val="tx1"/>
            </w14:solidFill>
          </w14:textFill>
        </w:rPr>
        <w:t>注：上述人员，性别不限。男性，年龄在</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60</w:t>
      </w:r>
      <w:r>
        <w:rPr>
          <w:rFonts w:hint="eastAsia" w:ascii="仿宋" w:hAnsi="仿宋" w:eastAsia="仿宋" w:cs="仿宋"/>
          <w:b/>
          <w:bCs/>
          <w:color w:val="000000" w:themeColor="text1"/>
          <w:sz w:val="24"/>
          <w:szCs w:val="24"/>
          <w:highlight w:val="none"/>
          <w:lang w:eastAsia="zh-CN"/>
          <w14:textFill>
            <w14:solidFill>
              <w14:schemeClr w14:val="tx1"/>
            </w14:solidFill>
          </w14:textFill>
        </w:rPr>
        <w:t>周岁以下；女性，年龄在</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50</w:t>
      </w:r>
      <w:r>
        <w:rPr>
          <w:rFonts w:hint="eastAsia" w:ascii="仿宋" w:hAnsi="仿宋" w:eastAsia="仿宋" w:cs="仿宋"/>
          <w:b/>
          <w:bCs/>
          <w:color w:val="000000" w:themeColor="text1"/>
          <w:sz w:val="24"/>
          <w:szCs w:val="24"/>
          <w:highlight w:val="none"/>
          <w:lang w:eastAsia="zh-CN"/>
          <w14:textFill>
            <w14:solidFill>
              <w14:schemeClr w14:val="tx1"/>
            </w14:solidFill>
          </w14:textFill>
        </w:rPr>
        <w:t>周岁以下。</w:t>
      </w:r>
    </w:p>
    <w:p>
      <w:pPr>
        <w:numPr>
          <w:ilvl w:val="0"/>
          <w:numId w:val="0"/>
        </w:numPr>
        <w:spacing w:line="360" w:lineRule="auto"/>
        <w:ind w:firstLine="640" w:firstLineChars="200"/>
        <w:rPr>
          <w:rFonts w:hint="default"/>
          <w:color w:val="000000" w:themeColor="text1"/>
          <w:highlight w:val="none"/>
          <w:lang w:val="en-US" w:eastAsia="zh-CN"/>
          <w14:textFill>
            <w14:solidFill>
              <w14:schemeClr w14:val="tx1"/>
            </w14:solidFill>
          </w14:textFill>
        </w:rPr>
      </w:pPr>
      <w:r>
        <w:rPr>
          <w:rFonts w:hint="default" w:ascii="方正仿宋简体" w:hAnsi="方正仿宋简体" w:eastAsia="方正仿宋简体" w:cs="方正仿宋简体"/>
          <w:b w:val="0"/>
          <w:bCs w:val="0"/>
          <w:color w:val="000000" w:themeColor="text1"/>
          <w:spacing w:val="0"/>
          <w:kern w:val="0"/>
          <w:sz w:val="32"/>
          <w:szCs w:val="32"/>
          <w:highlight w:val="none"/>
          <w:u w:val="none"/>
          <w:shd w:val="clear" w:color="auto" w:fill="FFFFFF"/>
          <w:lang w:val="en-US" w:eastAsia="zh-CN" w:bidi="ar-SA"/>
          <w14:textFill>
            <w14:solidFill>
              <w14:schemeClr w14:val="tx1"/>
            </w14:solidFill>
          </w14:textFill>
        </w:rPr>
        <w:t>注：</w:t>
      </w:r>
      <w:r>
        <w:rPr>
          <w:rFonts w:hint="eastAsia" w:ascii="方正仿宋简体" w:hAnsi="方正仿宋简体" w:eastAsia="方正仿宋简体" w:cs="方正仿宋简体"/>
          <w:b w:val="0"/>
          <w:bCs w:val="0"/>
          <w:color w:val="000000" w:themeColor="text1"/>
          <w:spacing w:val="0"/>
          <w:kern w:val="0"/>
          <w:sz w:val="32"/>
          <w:szCs w:val="32"/>
          <w:highlight w:val="none"/>
          <w:u w:val="none"/>
          <w:shd w:val="clear" w:color="auto" w:fill="FFFFFF"/>
          <w:lang w:val="en-US" w:eastAsia="zh-CN" w:bidi="ar-SA"/>
          <w14:textFill>
            <w14:solidFill>
              <w14:schemeClr w14:val="tx1"/>
            </w14:solidFill>
          </w14:textFill>
        </w:rPr>
        <w:t>本项目</w:t>
      </w:r>
      <w:r>
        <w:rPr>
          <w:rFonts w:hint="default" w:ascii="方正仿宋简体" w:hAnsi="方正仿宋简体" w:eastAsia="方正仿宋简体" w:cs="方正仿宋简体"/>
          <w:b w:val="0"/>
          <w:bCs w:val="0"/>
          <w:color w:val="000000" w:themeColor="text1"/>
          <w:spacing w:val="0"/>
          <w:kern w:val="0"/>
          <w:sz w:val="32"/>
          <w:szCs w:val="32"/>
          <w:highlight w:val="none"/>
          <w:u w:val="none"/>
          <w:shd w:val="clear" w:color="auto" w:fill="FFFFFF"/>
          <w:lang w:val="en-US" w:eastAsia="zh-CN" w:bidi="ar-SA"/>
          <w14:textFill>
            <w14:solidFill>
              <w14:schemeClr w14:val="tx1"/>
            </w14:solidFill>
          </w14:textFill>
        </w:rPr>
        <w:t>具体需求以采购文件为准。</w:t>
      </w:r>
    </w:p>
    <w:sectPr>
      <w:pgSz w:w="11906" w:h="16838"/>
      <w:pgMar w:top="1440" w:right="1083" w:bottom="1440" w:left="108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71E66716-28F3-4752-95C9-09716F4822B0}"/>
  </w:font>
  <w:font w:name="方正仿宋简体">
    <w:panose1 w:val="02000000000000000000"/>
    <w:charset w:val="86"/>
    <w:family w:val="auto"/>
    <w:pitch w:val="default"/>
    <w:sig w:usb0="A00002BF" w:usb1="184F6CFA" w:usb2="00000012" w:usb3="00000000" w:csb0="00040001" w:csb1="00000000"/>
    <w:embedRegular r:id="rId2" w:fontKey="{7F861345-82C9-4EB2-A9CE-9ECB92CD87A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A6C4F1"/>
    <w:multiLevelType w:val="singleLevel"/>
    <w:tmpl w:val="9AA6C4F1"/>
    <w:lvl w:ilvl="0" w:tentative="0">
      <w:start w:val="1"/>
      <w:numFmt w:val="chineseCounting"/>
      <w:suff w:val="nothing"/>
      <w:lvlText w:val="（%1）"/>
      <w:lvlJc w:val="left"/>
      <w:rPr>
        <w:rFonts w:hint="eastAsia"/>
      </w:rPr>
    </w:lvl>
  </w:abstractNum>
  <w:abstractNum w:abstractNumId="1">
    <w:nsid w:val="31E13094"/>
    <w:multiLevelType w:val="singleLevel"/>
    <w:tmpl w:val="31E13094"/>
    <w:lvl w:ilvl="0" w:tentative="0">
      <w:start w:val="1"/>
      <w:numFmt w:val="chineseCounting"/>
      <w:suff w:val="nothing"/>
      <w:lvlText w:val="%1、"/>
      <w:lvlJc w:val="left"/>
      <w:pPr>
        <w:ind w:left="-196"/>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ZDJlOGZkYzI2MWNiNjJhNTM4NTk4OTQxODhhMTAifQ=="/>
  </w:docVars>
  <w:rsids>
    <w:rsidRoot w:val="00000000"/>
    <w:rsid w:val="00062C0D"/>
    <w:rsid w:val="002B6923"/>
    <w:rsid w:val="00505279"/>
    <w:rsid w:val="009078D5"/>
    <w:rsid w:val="009C15CF"/>
    <w:rsid w:val="009C512B"/>
    <w:rsid w:val="00B37FD4"/>
    <w:rsid w:val="00F00EEE"/>
    <w:rsid w:val="00F176CE"/>
    <w:rsid w:val="012610EE"/>
    <w:rsid w:val="01567651"/>
    <w:rsid w:val="015F08A0"/>
    <w:rsid w:val="017275F4"/>
    <w:rsid w:val="0173611A"/>
    <w:rsid w:val="0199539E"/>
    <w:rsid w:val="019D4DF2"/>
    <w:rsid w:val="01A3073B"/>
    <w:rsid w:val="01B14C06"/>
    <w:rsid w:val="01D31020"/>
    <w:rsid w:val="01F176F8"/>
    <w:rsid w:val="01F617C7"/>
    <w:rsid w:val="025B4E4D"/>
    <w:rsid w:val="02802E29"/>
    <w:rsid w:val="028326B0"/>
    <w:rsid w:val="028D51BD"/>
    <w:rsid w:val="029525CA"/>
    <w:rsid w:val="02B16677"/>
    <w:rsid w:val="02CB7221"/>
    <w:rsid w:val="03600692"/>
    <w:rsid w:val="03734C78"/>
    <w:rsid w:val="040A59AF"/>
    <w:rsid w:val="041D6583"/>
    <w:rsid w:val="046441B2"/>
    <w:rsid w:val="04A430EC"/>
    <w:rsid w:val="04CC2051"/>
    <w:rsid w:val="04D31337"/>
    <w:rsid w:val="04DF1A8A"/>
    <w:rsid w:val="04F55751"/>
    <w:rsid w:val="050B0AD1"/>
    <w:rsid w:val="05485881"/>
    <w:rsid w:val="05B66C8F"/>
    <w:rsid w:val="05F77758"/>
    <w:rsid w:val="05F9301F"/>
    <w:rsid w:val="05F96B7B"/>
    <w:rsid w:val="062B72CD"/>
    <w:rsid w:val="066C4AA5"/>
    <w:rsid w:val="0670111A"/>
    <w:rsid w:val="06CE1801"/>
    <w:rsid w:val="06F86E33"/>
    <w:rsid w:val="07227961"/>
    <w:rsid w:val="0733430F"/>
    <w:rsid w:val="073935E8"/>
    <w:rsid w:val="077A4051"/>
    <w:rsid w:val="07BE007D"/>
    <w:rsid w:val="07EC43E5"/>
    <w:rsid w:val="080C703A"/>
    <w:rsid w:val="08140BFE"/>
    <w:rsid w:val="0825512E"/>
    <w:rsid w:val="087D7F38"/>
    <w:rsid w:val="087F0DAB"/>
    <w:rsid w:val="08BA0261"/>
    <w:rsid w:val="08E9332E"/>
    <w:rsid w:val="08FA50E4"/>
    <w:rsid w:val="09020655"/>
    <w:rsid w:val="092F499C"/>
    <w:rsid w:val="0984572B"/>
    <w:rsid w:val="099346C1"/>
    <w:rsid w:val="09BA060C"/>
    <w:rsid w:val="09C56195"/>
    <w:rsid w:val="09F77876"/>
    <w:rsid w:val="0A432ABB"/>
    <w:rsid w:val="0A534AFF"/>
    <w:rsid w:val="0A867443"/>
    <w:rsid w:val="0B14713B"/>
    <w:rsid w:val="0B5C69AB"/>
    <w:rsid w:val="0B6B1D48"/>
    <w:rsid w:val="0B6E2CCD"/>
    <w:rsid w:val="0BFC1637"/>
    <w:rsid w:val="0C0B7609"/>
    <w:rsid w:val="0C134260"/>
    <w:rsid w:val="0C1464BD"/>
    <w:rsid w:val="0C394176"/>
    <w:rsid w:val="0C68301E"/>
    <w:rsid w:val="0CD901D5"/>
    <w:rsid w:val="0CFA1B57"/>
    <w:rsid w:val="0D097FEC"/>
    <w:rsid w:val="0DB5640A"/>
    <w:rsid w:val="0E032C8D"/>
    <w:rsid w:val="0E1A5AD0"/>
    <w:rsid w:val="0E360105"/>
    <w:rsid w:val="0E550B68"/>
    <w:rsid w:val="0E9438E5"/>
    <w:rsid w:val="0EC95C12"/>
    <w:rsid w:val="0EDC3608"/>
    <w:rsid w:val="0F2E5C77"/>
    <w:rsid w:val="0F46589C"/>
    <w:rsid w:val="0F5C08A7"/>
    <w:rsid w:val="0FAD1102"/>
    <w:rsid w:val="0FB3007F"/>
    <w:rsid w:val="10572BB3"/>
    <w:rsid w:val="10757746"/>
    <w:rsid w:val="108B6D7B"/>
    <w:rsid w:val="10A87B1C"/>
    <w:rsid w:val="10C304B2"/>
    <w:rsid w:val="111219EE"/>
    <w:rsid w:val="114A0BD3"/>
    <w:rsid w:val="115C4694"/>
    <w:rsid w:val="116C0B49"/>
    <w:rsid w:val="117D67C0"/>
    <w:rsid w:val="11CD7844"/>
    <w:rsid w:val="122A0394"/>
    <w:rsid w:val="12331667"/>
    <w:rsid w:val="12385E57"/>
    <w:rsid w:val="128E47CA"/>
    <w:rsid w:val="12A12A75"/>
    <w:rsid w:val="12A771A7"/>
    <w:rsid w:val="12AE3DA7"/>
    <w:rsid w:val="12B75DF4"/>
    <w:rsid w:val="12B96010"/>
    <w:rsid w:val="12D71EE1"/>
    <w:rsid w:val="12DC7A01"/>
    <w:rsid w:val="12EA7F78"/>
    <w:rsid w:val="130F571D"/>
    <w:rsid w:val="131872E6"/>
    <w:rsid w:val="133A5567"/>
    <w:rsid w:val="13583904"/>
    <w:rsid w:val="135E2714"/>
    <w:rsid w:val="13B14F39"/>
    <w:rsid w:val="13E40E6B"/>
    <w:rsid w:val="14170683"/>
    <w:rsid w:val="142D2826"/>
    <w:rsid w:val="14553B17"/>
    <w:rsid w:val="147507D0"/>
    <w:rsid w:val="14CD3D4D"/>
    <w:rsid w:val="150B4413"/>
    <w:rsid w:val="159C3D02"/>
    <w:rsid w:val="15C33BC1"/>
    <w:rsid w:val="160937DE"/>
    <w:rsid w:val="160F6333"/>
    <w:rsid w:val="16264D22"/>
    <w:rsid w:val="16456719"/>
    <w:rsid w:val="164B3423"/>
    <w:rsid w:val="165F72C3"/>
    <w:rsid w:val="16915190"/>
    <w:rsid w:val="16A36DBB"/>
    <w:rsid w:val="16CB52C7"/>
    <w:rsid w:val="16E47B4D"/>
    <w:rsid w:val="16F40B3B"/>
    <w:rsid w:val="17012110"/>
    <w:rsid w:val="17081314"/>
    <w:rsid w:val="170A508C"/>
    <w:rsid w:val="175B7696"/>
    <w:rsid w:val="1777018B"/>
    <w:rsid w:val="17885FB1"/>
    <w:rsid w:val="17D11706"/>
    <w:rsid w:val="17EE050A"/>
    <w:rsid w:val="17F61B9F"/>
    <w:rsid w:val="17FB49D5"/>
    <w:rsid w:val="18187E5A"/>
    <w:rsid w:val="182B3906"/>
    <w:rsid w:val="18432348"/>
    <w:rsid w:val="18820242"/>
    <w:rsid w:val="18C748D3"/>
    <w:rsid w:val="19233554"/>
    <w:rsid w:val="193070E1"/>
    <w:rsid w:val="193261D5"/>
    <w:rsid w:val="19566367"/>
    <w:rsid w:val="199C5D44"/>
    <w:rsid w:val="19B5733A"/>
    <w:rsid w:val="19B832CC"/>
    <w:rsid w:val="19E75211"/>
    <w:rsid w:val="19F4792E"/>
    <w:rsid w:val="1A0F674F"/>
    <w:rsid w:val="1A266374"/>
    <w:rsid w:val="1A2B77F4"/>
    <w:rsid w:val="1A601B1F"/>
    <w:rsid w:val="1AAD12F9"/>
    <w:rsid w:val="1AF916A0"/>
    <w:rsid w:val="1B1E4B60"/>
    <w:rsid w:val="1B4E4C23"/>
    <w:rsid w:val="1B710915"/>
    <w:rsid w:val="1B895FBB"/>
    <w:rsid w:val="1B93777B"/>
    <w:rsid w:val="1BDF0F49"/>
    <w:rsid w:val="1BF409FB"/>
    <w:rsid w:val="1C2A22C1"/>
    <w:rsid w:val="1C3F7586"/>
    <w:rsid w:val="1C744D56"/>
    <w:rsid w:val="1C7A46A2"/>
    <w:rsid w:val="1C9571A6"/>
    <w:rsid w:val="1CAA6093"/>
    <w:rsid w:val="1CED5883"/>
    <w:rsid w:val="1D0048A3"/>
    <w:rsid w:val="1D181B85"/>
    <w:rsid w:val="1D481582"/>
    <w:rsid w:val="1D9E652E"/>
    <w:rsid w:val="1DAF11C4"/>
    <w:rsid w:val="1DDF52FE"/>
    <w:rsid w:val="1DE0045F"/>
    <w:rsid w:val="1E6E1F0E"/>
    <w:rsid w:val="1E92374C"/>
    <w:rsid w:val="1EB4768C"/>
    <w:rsid w:val="1EDF5BE0"/>
    <w:rsid w:val="1F2303F8"/>
    <w:rsid w:val="1FA0658E"/>
    <w:rsid w:val="1FB65EF0"/>
    <w:rsid w:val="1FD35646"/>
    <w:rsid w:val="202C0AFD"/>
    <w:rsid w:val="20315438"/>
    <w:rsid w:val="20952E5C"/>
    <w:rsid w:val="20991071"/>
    <w:rsid w:val="20B16579"/>
    <w:rsid w:val="20CC6F0F"/>
    <w:rsid w:val="20DE6C42"/>
    <w:rsid w:val="2105039F"/>
    <w:rsid w:val="218B501C"/>
    <w:rsid w:val="21AE4866"/>
    <w:rsid w:val="21C133B4"/>
    <w:rsid w:val="21CA5BA6"/>
    <w:rsid w:val="222A0600"/>
    <w:rsid w:val="224A0FCA"/>
    <w:rsid w:val="226513C9"/>
    <w:rsid w:val="22CA6E9F"/>
    <w:rsid w:val="22FA6454"/>
    <w:rsid w:val="2342795C"/>
    <w:rsid w:val="238C6E29"/>
    <w:rsid w:val="23BE5BB1"/>
    <w:rsid w:val="23BE7E25"/>
    <w:rsid w:val="23DA1943"/>
    <w:rsid w:val="24315EF0"/>
    <w:rsid w:val="24406F65"/>
    <w:rsid w:val="247C5F34"/>
    <w:rsid w:val="24C525F3"/>
    <w:rsid w:val="24DD54EC"/>
    <w:rsid w:val="24F66C50"/>
    <w:rsid w:val="258F586D"/>
    <w:rsid w:val="259D2A0B"/>
    <w:rsid w:val="25B12B77"/>
    <w:rsid w:val="25CA3D5E"/>
    <w:rsid w:val="25E44CFA"/>
    <w:rsid w:val="260F5480"/>
    <w:rsid w:val="26490F70"/>
    <w:rsid w:val="2650413E"/>
    <w:rsid w:val="26633E71"/>
    <w:rsid w:val="267E2B88"/>
    <w:rsid w:val="26AD25D3"/>
    <w:rsid w:val="26EC030B"/>
    <w:rsid w:val="26FE4C98"/>
    <w:rsid w:val="278F0C96"/>
    <w:rsid w:val="27A71D1F"/>
    <w:rsid w:val="27CB1722"/>
    <w:rsid w:val="28007C08"/>
    <w:rsid w:val="28041684"/>
    <w:rsid w:val="282D6EFC"/>
    <w:rsid w:val="283D69F1"/>
    <w:rsid w:val="283E1311"/>
    <w:rsid w:val="288325A9"/>
    <w:rsid w:val="28844573"/>
    <w:rsid w:val="28B356D4"/>
    <w:rsid w:val="28DC5CDF"/>
    <w:rsid w:val="28FA0047"/>
    <w:rsid w:val="29204714"/>
    <w:rsid w:val="297C2B9E"/>
    <w:rsid w:val="29AC1FD3"/>
    <w:rsid w:val="29B07B75"/>
    <w:rsid w:val="29D02628"/>
    <w:rsid w:val="29DB72C7"/>
    <w:rsid w:val="2A13132D"/>
    <w:rsid w:val="2A5E570F"/>
    <w:rsid w:val="2A783C63"/>
    <w:rsid w:val="2A83571E"/>
    <w:rsid w:val="2AB949A8"/>
    <w:rsid w:val="2ADC2D19"/>
    <w:rsid w:val="2B317A55"/>
    <w:rsid w:val="2B8C5C18"/>
    <w:rsid w:val="2BAE6F40"/>
    <w:rsid w:val="2BAF0EF3"/>
    <w:rsid w:val="2BD35364"/>
    <w:rsid w:val="2C025EDA"/>
    <w:rsid w:val="2C422783"/>
    <w:rsid w:val="2C4442AB"/>
    <w:rsid w:val="2C6B1680"/>
    <w:rsid w:val="2C6C546F"/>
    <w:rsid w:val="2C736DD8"/>
    <w:rsid w:val="2C875200"/>
    <w:rsid w:val="2CB745EA"/>
    <w:rsid w:val="2CC1297B"/>
    <w:rsid w:val="2CC82C80"/>
    <w:rsid w:val="2D142369"/>
    <w:rsid w:val="2D2E332F"/>
    <w:rsid w:val="2DA54273"/>
    <w:rsid w:val="2DB77A10"/>
    <w:rsid w:val="2DB84EB6"/>
    <w:rsid w:val="2DCA68F9"/>
    <w:rsid w:val="2DD815E9"/>
    <w:rsid w:val="2DDF520D"/>
    <w:rsid w:val="2DF66D0F"/>
    <w:rsid w:val="2E100CFC"/>
    <w:rsid w:val="2E114AFB"/>
    <w:rsid w:val="2E57625B"/>
    <w:rsid w:val="2E993178"/>
    <w:rsid w:val="2EE5086D"/>
    <w:rsid w:val="2F0A15BB"/>
    <w:rsid w:val="2F174431"/>
    <w:rsid w:val="2F4C330E"/>
    <w:rsid w:val="2F8135BA"/>
    <w:rsid w:val="2F945C9C"/>
    <w:rsid w:val="2FB829D9"/>
    <w:rsid w:val="2FC409EA"/>
    <w:rsid w:val="2FFD5337"/>
    <w:rsid w:val="30291A13"/>
    <w:rsid w:val="303515F4"/>
    <w:rsid w:val="3050201B"/>
    <w:rsid w:val="306C7DC6"/>
    <w:rsid w:val="308E41E1"/>
    <w:rsid w:val="30A269AD"/>
    <w:rsid w:val="30A54F0D"/>
    <w:rsid w:val="30B81561"/>
    <w:rsid w:val="30D836AE"/>
    <w:rsid w:val="30EF55EF"/>
    <w:rsid w:val="31096C65"/>
    <w:rsid w:val="315B683E"/>
    <w:rsid w:val="31874529"/>
    <w:rsid w:val="320F30FF"/>
    <w:rsid w:val="322162CA"/>
    <w:rsid w:val="3226765E"/>
    <w:rsid w:val="323808A8"/>
    <w:rsid w:val="329F241C"/>
    <w:rsid w:val="32CD4892"/>
    <w:rsid w:val="334D02B5"/>
    <w:rsid w:val="335B7A18"/>
    <w:rsid w:val="339C35B9"/>
    <w:rsid w:val="33AB1655"/>
    <w:rsid w:val="33B03948"/>
    <w:rsid w:val="344B7ED9"/>
    <w:rsid w:val="34524181"/>
    <w:rsid w:val="34A044E2"/>
    <w:rsid w:val="34AD5FC6"/>
    <w:rsid w:val="34F83057"/>
    <w:rsid w:val="34FE3200"/>
    <w:rsid w:val="350C4714"/>
    <w:rsid w:val="355359F9"/>
    <w:rsid w:val="35D46B3A"/>
    <w:rsid w:val="368C5E8A"/>
    <w:rsid w:val="37090E2C"/>
    <w:rsid w:val="373F7FE3"/>
    <w:rsid w:val="374B0846"/>
    <w:rsid w:val="375515B4"/>
    <w:rsid w:val="3756001E"/>
    <w:rsid w:val="37961BBF"/>
    <w:rsid w:val="37BF1123"/>
    <w:rsid w:val="37CB0598"/>
    <w:rsid w:val="37E00D3A"/>
    <w:rsid w:val="37EB5B58"/>
    <w:rsid w:val="383374BF"/>
    <w:rsid w:val="387E0FDF"/>
    <w:rsid w:val="38803B16"/>
    <w:rsid w:val="388760E5"/>
    <w:rsid w:val="39042909"/>
    <w:rsid w:val="392F4087"/>
    <w:rsid w:val="394F6992"/>
    <w:rsid w:val="39592B25"/>
    <w:rsid w:val="3962445C"/>
    <w:rsid w:val="396D3A3A"/>
    <w:rsid w:val="39AC340A"/>
    <w:rsid w:val="39B36A66"/>
    <w:rsid w:val="39BE0D1F"/>
    <w:rsid w:val="39CD5D7A"/>
    <w:rsid w:val="3A051B62"/>
    <w:rsid w:val="3A0D4BEC"/>
    <w:rsid w:val="3A277F29"/>
    <w:rsid w:val="3ACB3D1E"/>
    <w:rsid w:val="3AD410D3"/>
    <w:rsid w:val="3ADD595F"/>
    <w:rsid w:val="3BB014AF"/>
    <w:rsid w:val="3BC907C3"/>
    <w:rsid w:val="3BF44191"/>
    <w:rsid w:val="3C0D3013"/>
    <w:rsid w:val="3C0D536B"/>
    <w:rsid w:val="3C1C42B8"/>
    <w:rsid w:val="3C1D12C8"/>
    <w:rsid w:val="3C1E32AD"/>
    <w:rsid w:val="3C373E57"/>
    <w:rsid w:val="3C430575"/>
    <w:rsid w:val="3C4B1A87"/>
    <w:rsid w:val="3C512802"/>
    <w:rsid w:val="3CFE1B47"/>
    <w:rsid w:val="3D385C00"/>
    <w:rsid w:val="3D6469F5"/>
    <w:rsid w:val="3D6C4220"/>
    <w:rsid w:val="3D850719"/>
    <w:rsid w:val="3DAC723C"/>
    <w:rsid w:val="3E7A2BF0"/>
    <w:rsid w:val="3E853C97"/>
    <w:rsid w:val="3E95498C"/>
    <w:rsid w:val="3ED358D9"/>
    <w:rsid w:val="3EE96C43"/>
    <w:rsid w:val="3F1E7077"/>
    <w:rsid w:val="3F300E10"/>
    <w:rsid w:val="3F67457A"/>
    <w:rsid w:val="3F767B2C"/>
    <w:rsid w:val="3FA163F2"/>
    <w:rsid w:val="3FA4757D"/>
    <w:rsid w:val="401B60BB"/>
    <w:rsid w:val="4028272F"/>
    <w:rsid w:val="40324B88"/>
    <w:rsid w:val="4060397D"/>
    <w:rsid w:val="406E7B8B"/>
    <w:rsid w:val="40C010A9"/>
    <w:rsid w:val="40DC68A2"/>
    <w:rsid w:val="40E16AAA"/>
    <w:rsid w:val="40E24800"/>
    <w:rsid w:val="41031EBC"/>
    <w:rsid w:val="41401527"/>
    <w:rsid w:val="41410E54"/>
    <w:rsid w:val="414A7CB0"/>
    <w:rsid w:val="415512BB"/>
    <w:rsid w:val="417845AD"/>
    <w:rsid w:val="41CF6A07"/>
    <w:rsid w:val="41D42E8E"/>
    <w:rsid w:val="41DA6706"/>
    <w:rsid w:val="420A6671"/>
    <w:rsid w:val="42471B37"/>
    <w:rsid w:val="42497F67"/>
    <w:rsid w:val="42843695"/>
    <w:rsid w:val="42895E35"/>
    <w:rsid w:val="428A713A"/>
    <w:rsid w:val="42AE53D1"/>
    <w:rsid w:val="42E67EAC"/>
    <w:rsid w:val="42EB101F"/>
    <w:rsid w:val="42FA2C71"/>
    <w:rsid w:val="43090BC7"/>
    <w:rsid w:val="433462CE"/>
    <w:rsid w:val="435C1F1C"/>
    <w:rsid w:val="43605E98"/>
    <w:rsid w:val="43EE526A"/>
    <w:rsid w:val="445960B0"/>
    <w:rsid w:val="447A65E5"/>
    <w:rsid w:val="448059BA"/>
    <w:rsid w:val="449D459A"/>
    <w:rsid w:val="44F16B8F"/>
    <w:rsid w:val="450B3BFA"/>
    <w:rsid w:val="4528655A"/>
    <w:rsid w:val="45700EE7"/>
    <w:rsid w:val="45A35BE1"/>
    <w:rsid w:val="45A858ED"/>
    <w:rsid w:val="45E5215E"/>
    <w:rsid w:val="464B451C"/>
    <w:rsid w:val="46B4048E"/>
    <w:rsid w:val="46FE1B87"/>
    <w:rsid w:val="47012B0C"/>
    <w:rsid w:val="471D19C3"/>
    <w:rsid w:val="476F0470"/>
    <w:rsid w:val="47801FF8"/>
    <w:rsid w:val="47936F10"/>
    <w:rsid w:val="47B16CDB"/>
    <w:rsid w:val="47C81394"/>
    <w:rsid w:val="47FC1D37"/>
    <w:rsid w:val="481B5CDF"/>
    <w:rsid w:val="48226394"/>
    <w:rsid w:val="4832149E"/>
    <w:rsid w:val="485F04C9"/>
    <w:rsid w:val="49035975"/>
    <w:rsid w:val="495245DA"/>
    <w:rsid w:val="49610F70"/>
    <w:rsid w:val="49647D7D"/>
    <w:rsid w:val="496833C9"/>
    <w:rsid w:val="49DB3097"/>
    <w:rsid w:val="49EF3AEA"/>
    <w:rsid w:val="4A622219"/>
    <w:rsid w:val="4AAC5B10"/>
    <w:rsid w:val="4AB23376"/>
    <w:rsid w:val="4AC61191"/>
    <w:rsid w:val="4B02784D"/>
    <w:rsid w:val="4B3841EE"/>
    <w:rsid w:val="4B3F2B00"/>
    <w:rsid w:val="4B441C14"/>
    <w:rsid w:val="4B650BC4"/>
    <w:rsid w:val="4B870CF6"/>
    <w:rsid w:val="4BA10E14"/>
    <w:rsid w:val="4BB42ABF"/>
    <w:rsid w:val="4BFB5A47"/>
    <w:rsid w:val="4C1C493F"/>
    <w:rsid w:val="4C325F10"/>
    <w:rsid w:val="4C7C510F"/>
    <w:rsid w:val="4CA84FB5"/>
    <w:rsid w:val="4CBE77A4"/>
    <w:rsid w:val="4CCE6A8F"/>
    <w:rsid w:val="4D2C0BB1"/>
    <w:rsid w:val="4D45637A"/>
    <w:rsid w:val="4D9C0FDC"/>
    <w:rsid w:val="4DC82688"/>
    <w:rsid w:val="4E144BA8"/>
    <w:rsid w:val="4E21448E"/>
    <w:rsid w:val="4E2B0E69"/>
    <w:rsid w:val="4E5466E1"/>
    <w:rsid w:val="4E677387"/>
    <w:rsid w:val="4F375943"/>
    <w:rsid w:val="4F4106B7"/>
    <w:rsid w:val="4F4C48A4"/>
    <w:rsid w:val="4F7F321A"/>
    <w:rsid w:val="4F847D34"/>
    <w:rsid w:val="4F974A08"/>
    <w:rsid w:val="4F9E0E2B"/>
    <w:rsid w:val="4FC5757E"/>
    <w:rsid w:val="4FD77F76"/>
    <w:rsid w:val="4FDA0C90"/>
    <w:rsid w:val="501047BA"/>
    <w:rsid w:val="50CA2BBB"/>
    <w:rsid w:val="512841B5"/>
    <w:rsid w:val="516E79EA"/>
    <w:rsid w:val="51840FBC"/>
    <w:rsid w:val="529E7E5B"/>
    <w:rsid w:val="52D576F4"/>
    <w:rsid w:val="52D95CCF"/>
    <w:rsid w:val="52E5798E"/>
    <w:rsid w:val="533F0128"/>
    <w:rsid w:val="535848F5"/>
    <w:rsid w:val="5367649F"/>
    <w:rsid w:val="536C61AC"/>
    <w:rsid w:val="53D10636"/>
    <w:rsid w:val="54195FDD"/>
    <w:rsid w:val="54273E81"/>
    <w:rsid w:val="549C486F"/>
    <w:rsid w:val="54D51413"/>
    <w:rsid w:val="54E81862"/>
    <w:rsid w:val="55314FB7"/>
    <w:rsid w:val="5541407B"/>
    <w:rsid w:val="554F6681"/>
    <w:rsid w:val="55BE6DB7"/>
    <w:rsid w:val="55D6790C"/>
    <w:rsid w:val="55FF0EA5"/>
    <w:rsid w:val="565A678F"/>
    <w:rsid w:val="565F6940"/>
    <w:rsid w:val="56894552"/>
    <w:rsid w:val="56FB2259"/>
    <w:rsid w:val="570B7A8A"/>
    <w:rsid w:val="571D7FF8"/>
    <w:rsid w:val="57812F2D"/>
    <w:rsid w:val="57981DFD"/>
    <w:rsid w:val="57C9597B"/>
    <w:rsid w:val="583F02F9"/>
    <w:rsid w:val="585C0985"/>
    <w:rsid w:val="586048F0"/>
    <w:rsid w:val="5866692B"/>
    <w:rsid w:val="586B76C2"/>
    <w:rsid w:val="5881560A"/>
    <w:rsid w:val="58A41F44"/>
    <w:rsid w:val="58E32A6C"/>
    <w:rsid w:val="592616D2"/>
    <w:rsid w:val="59311C62"/>
    <w:rsid w:val="599D7038"/>
    <w:rsid w:val="59A15799"/>
    <w:rsid w:val="59BD4BF1"/>
    <w:rsid w:val="5A2E41BB"/>
    <w:rsid w:val="5A461504"/>
    <w:rsid w:val="5A5438D2"/>
    <w:rsid w:val="5A5906B0"/>
    <w:rsid w:val="5AC266B1"/>
    <w:rsid w:val="5AEB5C08"/>
    <w:rsid w:val="5AEF2EBC"/>
    <w:rsid w:val="5B3E2716"/>
    <w:rsid w:val="5B4D241F"/>
    <w:rsid w:val="5B586B22"/>
    <w:rsid w:val="5B713816"/>
    <w:rsid w:val="5BB04934"/>
    <w:rsid w:val="5BCA1CC1"/>
    <w:rsid w:val="5BCF114A"/>
    <w:rsid w:val="5C2B06C5"/>
    <w:rsid w:val="5C97650F"/>
    <w:rsid w:val="5CAC586B"/>
    <w:rsid w:val="5CC83207"/>
    <w:rsid w:val="5CCD244D"/>
    <w:rsid w:val="5CCD7CBB"/>
    <w:rsid w:val="5CDA23D8"/>
    <w:rsid w:val="5CDF354A"/>
    <w:rsid w:val="5CED0783"/>
    <w:rsid w:val="5D61361A"/>
    <w:rsid w:val="5D731CE1"/>
    <w:rsid w:val="5D926D13"/>
    <w:rsid w:val="5DDE5B0D"/>
    <w:rsid w:val="5DE132F2"/>
    <w:rsid w:val="5E820631"/>
    <w:rsid w:val="5E8C5954"/>
    <w:rsid w:val="5E934BE3"/>
    <w:rsid w:val="5EBB7FE7"/>
    <w:rsid w:val="5F0265DA"/>
    <w:rsid w:val="5F1542AB"/>
    <w:rsid w:val="5F343EC1"/>
    <w:rsid w:val="5F465B03"/>
    <w:rsid w:val="5F4B136B"/>
    <w:rsid w:val="5F553840"/>
    <w:rsid w:val="5F6845F0"/>
    <w:rsid w:val="5F6D12E1"/>
    <w:rsid w:val="5F777E2D"/>
    <w:rsid w:val="5F833A72"/>
    <w:rsid w:val="5F903222"/>
    <w:rsid w:val="5FB3698D"/>
    <w:rsid w:val="5FE21EA9"/>
    <w:rsid w:val="5FF05485"/>
    <w:rsid w:val="5FFA069B"/>
    <w:rsid w:val="6009191A"/>
    <w:rsid w:val="60124564"/>
    <w:rsid w:val="60432042"/>
    <w:rsid w:val="605D6222"/>
    <w:rsid w:val="60634492"/>
    <w:rsid w:val="60940AF0"/>
    <w:rsid w:val="60CB4A1B"/>
    <w:rsid w:val="60E6759D"/>
    <w:rsid w:val="610F36FF"/>
    <w:rsid w:val="611F4B76"/>
    <w:rsid w:val="611F7AE4"/>
    <w:rsid w:val="614800A8"/>
    <w:rsid w:val="61483DB4"/>
    <w:rsid w:val="61DA7617"/>
    <w:rsid w:val="620316C6"/>
    <w:rsid w:val="623F2BBF"/>
    <w:rsid w:val="62816E52"/>
    <w:rsid w:val="62836D53"/>
    <w:rsid w:val="629B1C54"/>
    <w:rsid w:val="62B86737"/>
    <w:rsid w:val="62DB0C58"/>
    <w:rsid w:val="62E62FCC"/>
    <w:rsid w:val="63554905"/>
    <w:rsid w:val="639F3861"/>
    <w:rsid w:val="63A9438F"/>
    <w:rsid w:val="63BA086D"/>
    <w:rsid w:val="63F6668D"/>
    <w:rsid w:val="63FA776A"/>
    <w:rsid w:val="63FB3DAC"/>
    <w:rsid w:val="643B61B9"/>
    <w:rsid w:val="64970BAF"/>
    <w:rsid w:val="64C9520C"/>
    <w:rsid w:val="64F93617"/>
    <w:rsid w:val="651A5A67"/>
    <w:rsid w:val="653C47A6"/>
    <w:rsid w:val="653D3715"/>
    <w:rsid w:val="65752C9E"/>
    <w:rsid w:val="6598383A"/>
    <w:rsid w:val="65C761DF"/>
    <w:rsid w:val="66143184"/>
    <w:rsid w:val="66277C26"/>
    <w:rsid w:val="66310536"/>
    <w:rsid w:val="66551E8A"/>
    <w:rsid w:val="66635A54"/>
    <w:rsid w:val="66926387"/>
    <w:rsid w:val="66B21CD0"/>
    <w:rsid w:val="66C5682B"/>
    <w:rsid w:val="66CB74B4"/>
    <w:rsid w:val="67124EEC"/>
    <w:rsid w:val="67220C03"/>
    <w:rsid w:val="677A5055"/>
    <w:rsid w:val="67FB3202"/>
    <w:rsid w:val="680858A3"/>
    <w:rsid w:val="68AB7945"/>
    <w:rsid w:val="68B164F8"/>
    <w:rsid w:val="68CF4DBB"/>
    <w:rsid w:val="68E258A1"/>
    <w:rsid w:val="68FE51D1"/>
    <w:rsid w:val="690525DD"/>
    <w:rsid w:val="695B2625"/>
    <w:rsid w:val="698066A4"/>
    <w:rsid w:val="69935DE8"/>
    <w:rsid w:val="69BB44D0"/>
    <w:rsid w:val="69CE67A3"/>
    <w:rsid w:val="69E14DA6"/>
    <w:rsid w:val="69EC3117"/>
    <w:rsid w:val="69FF347E"/>
    <w:rsid w:val="6A002D52"/>
    <w:rsid w:val="6A7327B4"/>
    <w:rsid w:val="6AA208C4"/>
    <w:rsid w:val="6AC40468"/>
    <w:rsid w:val="6AD246EE"/>
    <w:rsid w:val="6AF24AF6"/>
    <w:rsid w:val="6AFE6DF4"/>
    <w:rsid w:val="6AFF07C4"/>
    <w:rsid w:val="6B1747F7"/>
    <w:rsid w:val="6B4C267D"/>
    <w:rsid w:val="6B67752D"/>
    <w:rsid w:val="6BA069A0"/>
    <w:rsid w:val="6C1B7AE8"/>
    <w:rsid w:val="6CAF38B6"/>
    <w:rsid w:val="6CE801F9"/>
    <w:rsid w:val="6CF64A51"/>
    <w:rsid w:val="6D2D20B0"/>
    <w:rsid w:val="6D67188D"/>
    <w:rsid w:val="6E162B44"/>
    <w:rsid w:val="6E3A2CD6"/>
    <w:rsid w:val="6E8E3022"/>
    <w:rsid w:val="6EAB2E1E"/>
    <w:rsid w:val="6EC163A3"/>
    <w:rsid w:val="6EFC61DE"/>
    <w:rsid w:val="6F5453F7"/>
    <w:rsid w:val="6F866004"/>
    <w:rsid w:val="6F9614D2"/>
    <w:rsid w:val="6F9B5FA9"/>
    <w:rsid w:val="6FAA3E8C"/>
    <w:rsid w:val="6FEC1DAE"/>
    <w:rsid w:val="70096E04"/>
    <w:rsid w:val="70431C93"/>
    <w:rsid w:val="705D2CAC"/>
    <w:rsid w:val="7064403B"/>
    <w:rsid w:val="706E3B0B"/>
    <w:rsid w:val="70742409"/>
    <w:rsid w:val="70911BAC"/>
    <w:rsid w:val="70C26FB3"/>
    <w:rsid w:val="70DC62C7"/>
    <w:rsid w:val="711A294B"/>
    <w:rsid w:val="715E167E"/>
    <w:rsid w:val="71662034"/>
    <w:rsid w:val="718C2ED6"/>
    <w:rsid w:val="71B06D6F"/>
    <w:rsid w:val="71D8211F"/>
    <w:rsid w:val="72534E9D"/>
    <w:rsid w:val="725A00AC"/>
    <w:rsid w:val="729D0D47"/>
    <w:rsid w:val="72D36E98"/>
    <w:rsid w:val="72F2276A"/>
    <w:rsid w:val="731618CD"/>
    <w:rsid w:val="731A76E0"/>
    <w:rsid w:val="734E5E3C"/>
    <w:rsid w:val="7382349D"/>
    <w:rsid w:val="739B4217"/>
    <w:rsid w:val="73D33317"/>
    <w:rsid w:val="73F751C6"/>
    <w:rsid w:val="74222F79"/>
    <w:rsid w:val="74535F81"/>
    <w:rsid w:val="7468630F"/>
    <w:rsid w:val="74DF0134"/>
    <w:rsid w:val="75120509"/>
    <w:rsid w:val="751D5331"/>
    <w:rsid w:val="7530273D"/>
    <w:rsid w:val="75A40A8D"/>
    <w:rsid w:val="760D6F22"/>
    <w:rsid w:val="766024C5"/>
    <w:rsid w:val="76740D50"/>
    <w:rsid w:val="76795444"/>
    <w:rsid w:val="76B77650"/>
    <w:rsid w:val="76F75EBB"/>
    <w:rsid w:val="77092471"/>
    <w:rsid w:val="776E4808"/>
    <w:rsid w:val="7813790D"/>
    <w:rsid w:val="783B7D77"/>
    <w:rsid w:val="785726D7"/>
    <w:rsid w:val="78736BD9"/>
    <w:rsid w:val="787D213D"/>
    <w:rsid w:val="79170FC7"/>
    <w:rsid w:val="79397A68"/>
    <w:rsid w:val="79597C24"/>
    <w:rsid w:val="79E166FC"/>
    <w:rsid w:val="79FB60EF"/>
    <w:rsid w:val="7A015EED"/>
    <w:rsid w:val="7A4A4811"/>
    <w:rsid w:val="7AB45BBF"/>
    <w:rsid w:val="7AB80E65"/>
    <w:rsid w:val="7B170E7E"/>
    <w:rsid w:val="7B1A0118"/>
    <w:rsid w:val="7B242D44"/>
    <w:rsid w:val="7B3E36DA"/>
    <w:rsid w:val="7B4E6DDA"/>
    <w:rsid w:val="7B551150"/>
    <w:rsid w:val="7B71585E"/>
    <w:rsid w:val="7B9C59FD"/>
    <w:rsid w:val="7C317EC8"/>
    <w:rsid w:val="7C3D3F15"/>
    <w:rsid w:val="7C4111CA"/>
    <w:rsid w:val="7C5C02BC"/>
    <w:rsid w:val="7C8F243F"/>
    <w:rsid w:val="7CB31F25"/>
    <w:rsid w:val="7CCB75CB"/>
    <w:rsid w:val="7CD249D8"/>
    <w:rsid w:val="7CE7227B"/>
    <w:rsid w:val="7D254B52"/>
    <w:rsid w:val="7D66043F"/>
    <w:rsid w:val="7D8555F0"/>
    <w:rsid w:val="7DF115AC"/>
    <w:rsid w:val="7E24303E"/>
    <w:rsid w:val="7E256583"/>
    <w:rsid w:val="7E290389"/>
    <w:rsid w:val="7E2B263C"/>
    <w:rsid w:val="7E5D031B"/>
    <w:rsid w:val="7E713840"/>
    <w:rsid w:val="7EA36676"/>
    <w:rsid w:val="7F005876"/>
    <w:rsid w:val="7F16390D"/>
    <w:rsid w:val="7F234F7F"/>
    <w:rsid w:val="7F2A46A1"/>
    <w:rsid w:val="7F3379FA"/>
    <w:rsid w:val="7F484B27"/>
    <w:rsid w:val="7F731D6C"/>
    <w:rsid w:val="7F9862BD"/>
    <w:rsid w:val="7FCE46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widowControl w:val="0"/>
      <w:suppressLineNumbers w:val="0"/>
      <w:autoSpaceDE w:val="0"/>
      <w:autoSpaceDN/>
      <w:spacing w:before="260" w:beforeAutospacing="0" w:after="260" w:afterAutospacing="0" w:line="415" w:lineRule="auto"/>
      <w:jc w:val="both"/>
      <w:outlineLvl w:val="1"/>
    </w:pPr>
    <w:rPr>
      <w:rFonts w:hint="default" w:ascii="Arial" w:hAnsi="Arial" w:eastAsia="黑体" w:cs="Times New Roman"/>
      <w:b/>
      <w:bCs/>
      <w:kern w:val="2"/>
      <w:sz w:val="32"/>
      <w:szCs w:val="32"/>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0"/>
    <w:pPr>
      <w:keepNext w:val="0"/>
      <w:keepLines w:val="0"/>
      <w:widowControl w:val="0"/>
      <w:suppressLineNumbers w:val="0"/>
      <w:spacing w:before="60" w:beforeAutospacing="0" w:after="60" w:afterAutospacing="0" w:line="360" w:lineRule="auto"/>
      <w:ind w:firstLine="200" w:firstLineChars="200"/>
      <w:jc w:val="both"/>
    </w:pPr>
    <w:rPr>
      <w:rFonts w:hint="default" w:ascii="Times New Roman" w:hAnsi="Times New Roman" w:eastAsia="仿宋_GB2312" w:cs="Times New Roman"/>
      <w:kern w:val="2"/>
      <w:sz w:val="32"/>
      <w:szCs w:val="32"/>
      <w:lang w:val="en-US" w:eastAsia="zh-CN" w:bidi="ar"/>
    </w:rPr>
  </w:style>
  <w:style w:type="paragraph" w:styleId="6">
    <w:name w:val="Body Text Indent"/>
    <w:basedOn w:val="1"/>
    <w:qFormat/>
    <w:uiPriority w:val="0"/>
    <w:pPr>
      <w:spacing w:after="120" w:afterLines="0" w:afterAutospacing="0"/>
      <w:ind w:left="420" w:leftChars="200"/>
    </w:pPr>
  </w:style>
  <w:style w:type="paragraph" w:styleId="7">
    <w:name w:val="Normal (Web)"/>
    <w:basedOn w:val="1"/>
    <w:next w:val="1"/>
    <w:qFormat/>
    <w:uiPriority w:val="0"/>
    <w:pPr>
      <w:spacing w:beforeAutospacing="1" w:afterAutospacing="1"/>
      <w:jc w:val="left"/>
    </w:pPr>
    <w:rPr>
      <w:rFonts w:cs="Times New Roman"/>
      <w:kern w:val="0"/>
      <w:sz w:val="24"/>
    </w:rPr>
  </w:style>
  <w:style w:type="table" w:styleId="9">
    <w:name w:val="Table Grid"/>
    <w:basedOn w:val="8"/>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1">
    <w:name w:val="Strong"/>
    <w:basedOn w:val="10"/>
    <w:qFormat/>
    <w:uiPriority w:val="0"/>
    <w:rPr>
      <w:b/>
    </w:rPr>
  </w:style>
  <w:style w:type="paragraph" w:customStyle="1" w:styleId="12">
    <w:name w:val="正文首行缩进两字符"/>
    <w:basedOn w:val="1"/>
    <w:qFormat/>
    <w:uiPriority w:val="0"/>
    <w:pPr>
      <w:keepNext w:val="0"/>
      <w:keepLines w:val="0"/>
      <w:widowControl w:val="0"/>
      <w:suppressLineNumbers w:val="0"/>
      <w:autoSpaceDE w:val="0"/>
      <w:autoSpaceDN/>
      <w:spacing w:after="0" w:afterAutospacing="0" w:line="360" w:lineRule="auto"/>
      <w:ind w:firstLine="200" w:firstLineChars="200"/>
      <w:jc w:val="both"/>
    </w:pPr>
    <w:rPr>
      <w:rFonts w:hint="default" w:ascii="Times New Roman" w:hAnsi="Times New Roman" w:eastAsia="宋体" w:cs="Times New Roman"/>
      <w:kern w:val="2"/>
      <w:sz w:val="21"/>
      <w:szCs w:val="21"/>
      <w:lang w:val="en-US" w:eastAsia="zh-CN" w:bidi="ar"/>
    </w:rPr>
  </w:style>
  <w:style w:type="paragraph" w:customStyle="1" w:styleId="13">
    <w:name w:val="(符号)三标题1.1"/>
    <w:basedOn w:val="1"/>
    <w:qFormat/>
    <w:uiPriority w:val="0"/>
    <w:pPr>
      <w:keepNext w:val="0"/>
      <w:keepLines w:val="0"/>
      <w:widowControl w:val="0"/>
      <w:suppressLineNumbers w:val="0"/>
      <w:spacing w:before="140" w:beforeLines="0" w:beforeAutospacing="0" w:after="140" w:afterLines="0" w:afterAutospacing="0" w:line="500" w:lineRule="exact"/>
      <w:ind w:left="430" w:hanging="430"/>
      <w:jc w:val="both"/>
      <w:outlineLvl w:val="2"/>
    </w:pPr>
    <w:rPr>
      <w:rFonts w:hint="default" w:ascii="楷体_GB2312" w:hAnsi="宋体" w:eastAsia="楷体_GB2312" w:cs="Times New Roman"/>
      <w:b/>
      <w:bCs/>
      <w:kern w:val="2"/>
      <w:sz w:val="28"/>
      <w:szCs w:val="28"/>
      <w:lang w:val="en-US" w:eastAsia="zh-CN" w:bidi="ar"/>
    </w:rPr>
  </w:style>
  <w:style w:type="character" w:customStyle="1" w:styleId="14">
    <w:name w:val="font21"/>
    <w:basedOn w:val="10"/>
    <w:qFormat/>
    <w:uiPriority w:val="0"/>
    <w:rPr>
      <w:rFonts w:hint="eastAsia" w:ascii="宋体" w:hAnsi="宋体" w:eastAsia="宋体" w:cs="宋体"/>
      <w:color w:val="FF0000"/>
      <w:sz w:val="20"/>
      <w:szCs w:val="20"/>
      <w:u w:val="none"/>
    </w:rPr>
  </w:style>
  <w:style w:type="character" w:customStyle="1" w:styleId="15">
    <w:name w:val="font171"/>
    <w:basedOn w:val="10"/>
    <w:qFormat/>
    <w:uiPriority w:val="0"/>
    <w:rPr>
      <w:rFonts w:ascii="Calibri" w:hAnsi="Calibri" w:cs="Calibri"/>
      <w:color w:val="FF0000"/>
      <w:sz w:val="20"/>
      <w:szCs w:val="20"/>
      <w:u w:val="none"/>
    </w:rPr>
  </w:style>
  <w:style w:type="paragraph" w:customStyle="1" w:styleId="1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58</Pages>
  <Words>5289</Words>
  <Characters>5540</Characters>
  <Lines>1</Lines>
  <Paragraphs>1</Paragraphs>
  <TotalTime>79</TotalTime>
  <ScaleCrop>false</ScaleCrop>
  <LinksUpToDate>false</LinksUpToDate>
  <CharactersWithSpaces>5549</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2025-05-27T06:08:00Z</dcterms:created>
  <dc:creator>linmm</dc:creator>
  <cp:lastModifiedBy>cynthia</cp:lastModifiedBy>
  <cp:lastPrinted>2026-03-30T06:46:00Z</cp:lastPrinted>
  <dcterms:modified xsi:type="dcterms:W3CDTF">2026-09-04T06:28:57Z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KSOTemplateDocerSaveRecord">
    <vt:lpwstr>eyJoZGlkIjoiMWUwNzdlYzhmOGI3NTVhYWVhMjU0ZjQ0OWMwMzVjOTAiLCJ1c2VySWQiOiIxMzA1NTczODg4In0=</vt:lpwstr>
  </property>
  <property fmtid="{D5CDD505-2E9C-101B-9397-08002B2CF9AE}" pid="4" name="ICV">
    <vt:lpwstr>868FD78AB9B641F8B021558D02661854_13</vt:lpwstr>
  </property>
</Properties>
</file>