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36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5BC74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</w:pPr>
    </w:p>
    <w:p w14:paraId="01012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成都市新都区第三人民医院</w:t>
      </w:r>
    </w:p>
    <w:p w14:paraId="00D9C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2027年新闻宣传服务项目调研需求</w:t>
      </w:r>
    </w:p>
    <w:p w14:paraId="4B1F5F43">
      <w:pPr>
        <w:rPr>
          <w:rFonts w:hint="eastAsia"/>
        </w:rPr>
      </w:pPr>
    </w:p>
    <w:p w14:paraId="5A87DE57">
      <w:pPr>
        <w:rPr>
          <w:rFonts w:hint="eastAsia"/>
        </w:rPr>
      </w:pPr>
    </w:p>
    <w:p w14:paraId="524D5B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一、项目情况</w:t>
      </w:r>
    </w:p>
    <w:p w14:paraId="5E38A9A3">
      <w:pPr>
        <w:ind w:firstLine="640" w:firstLineChars="200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0" w:name="OLE_LINK1"/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为扩大医院</w:t>
      </w:r>
      <w:bookmarkStart w:id="1" w:name="_GoBack"/>
      <w:bookmarkEnd w:id="1"/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的知名度，提升社会影响力，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将医院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特色专科、医疗服务、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重大活动、暖心举措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等内容，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依托成都市级以上的官方主流及行业媒体平台进行发布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，通过权威媒体传播医院品牌形象，展示医院特色优势和优质医疗服务，提高医院知名度、美誉度，增强群众对医院的认知度和信任度。</w:t>
      </w:r>
    </w:p>
    <w:bookmarkEnd w:id="0"/>
    <w:p w14:paraId="48B916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、发布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平台及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服务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要求</w:t>
      </w:r>
    </w:p>
    <w:p w14:paraId="1AA2A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textAlignment w:val="auto"/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  <w:t>（一）发布平台</w:t>
      </w:r>
    </w:p>
    <w:p w14:paraId="70108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1. 主流媒体</w:t>
      </w:r>
    </w:p>
    <w:p w14:paraId="64588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下列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eastAsia="zh-CN"/>
        </w:rPr>
        <w:t>央级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主流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官方媒体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至少一个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：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中央电视台、《人民日报》《新华每日电讯》《求是》《光明日报》《经济日报》《中国日报》《科技日报》《人民政协报》《中国纪检监察报》《中国新闻报》《学习时报》《工人日报》《中国青年报》《中国妇女报》《农民日报》《法制日报》《中国改革报》；人民网、光明网、新华网、央广网、中国网、中国新闻网、中国日报网、国际在线。</w:t>
      </w:r>
    </w:p>
    <w:p w14:paraId="4D4B1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（2）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下列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省级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主流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官方媒体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至少一个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：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四川电视台、《四川日报》《华西都市报》《四川经济日报》《四川工人日报》《四川农村日报》《四川法制报》；四川观察、川观新闻、封面新闻、四川新闻网、四川在线。</w:t>
      </w:r>
    </w:p>
    <w:p w14:paraId="12C6F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（3）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下列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市级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主流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官方媒体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至少一个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：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成都电视台、《成都日报》《成都商报》《每日经济新闻》；锦观新闻、成都发布、红星新闻、每经网。</w:t>
      </w:r>
    </w:p>
    <w:p w14:paraId="4D14A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2. 行业媒体</w:t>
      </w:r>
    </w:p>
    <w:p w14:paraId="121F3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（1）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下列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国家级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行业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官方媒体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至少一个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（按照央级媒体认定）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：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健康报、健康中国；</w:t>
      </w:r>
    </w:p>
    <w:p w14:paraId="4FD05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（2）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下列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省级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行业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官方媒体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至少一个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：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健康四川官微、大众健康报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；</w:t>
      </w:r>
    </w:p>
    <w:p w14:paraId="2DBC0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（3）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下列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市级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行业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官方媒体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至少一个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：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  <w:lang w:val="en-US" w:eastAsia="zh-CN"/>
        </w:rPr>
        <w:t>健康成都官微。</w:t>
      </w:r>
    </w:p>
    <w:p w14:paraId="590E9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textAlignment w:val="auto"/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val="en-US" w:eastAsia="zh-CN"/>
        </w:rPr>
        <w:t>（二）服务要求</w:t>
      </w:r>
    </w:p>
    <w:p w14:paraId="49931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 xml:space="preserve">1. 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策划服务</w:t>
      </w:r>
    </w:p>
    <w:p w14:paraId="79924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  <w:t>根据医院实际情况，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结合医院发展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  <w:t>量身定制医院年度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新闻发布宣传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  <w:t>方案，并根据医院发展情况，动态策划调整宣传主题，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利用各级媒体平台，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  <w:t>紧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跟医院发展情况进行全方位宣传医院的发展成效、暖心服务、便民举措、重要技术突破等，扩大医院社会知名度和影响力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  <w:t>。</w:t>
      </w:r>
    </w:p>
    <w:p w14:paraId="4A69E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2. 采编与发布流程</w:t>
      </w:r>
    </w:p>
    <w:p w14:paraId="2ED75E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 xml:space="preserve">根据医院提供的稿件，或依据医院提供的线索与亮点信息，由供应商提炼宣传主题，经医院主管部门审定后，撰写采访提纲并完成采编、排版工作。  </w:t>
      </w:r>
    </w:p>
    <w:p w14:paraId="402CF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 xml:space="preserve">稿件须在审定通过后及时推送至成都市级及以上对应媒体平台，并将源文件交付医院存档。  </w:t>
      </w:r>
    </w:p>
    <w:p w14:paraId="5FAD5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/>
          <w:lang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同一篇内容若发布至多个平台，发布数量仅按最高级别平台计算一次，不重复累计。</w:t>
      </w:r>
    </w:p>
    <w:p w14:paraId="7515C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 xml:space="preserve">3. 重大新闻快速响应  </w:t>
      </w:r>
    </w:p>
    <w:p w14:paraId="220871E2">
      <w:pPr>
        <w:pStyle w:val="4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若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遇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重大新闻，需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应商须在接到采购人通知后立即安排人员到院采访，并撰写新闻宣传稿件，在24小时内发布至成都市级及以上媒体平台进行刊登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。</w:t>
      </w:r>
    </w:p>
    <w:p w14:paraId="34F83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 xml:space="preserve">4. 内容形式与基本要求  </w:t>
      </w:r>
    </w:p>
    <w:p w14:paraId="0EB0F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 xml:space="preserve">宣传内容涵盖先进技术、典型病例、重大工作、人物故事、暖心服务等，以图文结合形式呈现；单篇正文原则上不少于1000字（特殊情况经医院同意可适当调整）。  </w:t>
      </w:r>
    </w:p>
    <w:p w14:paraId="260C1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如需视频、长图等其他形式，另行协商。</w:t>
      </w:r>
    </w:p>
    <w:p w14:paraId="5A693AF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宣传形式及数量</w:t>
      </w:r>
    </w:p>
    <w:p w14:paraId="719A34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合作期间，完成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新闻宣传发布的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任务量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（详见宣传发布清单）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。</w:t>
      </w:r>
    </w:p>
    <w:p w14:paraId="6E0EA37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val="en-US" w:eastAsia="zh-CN"/>
        </w:rPr>
      </w:pPr>
    </w:p>
    <w:p w14:paraId="2D48170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仿宋" w:hAnsi="仿宋" w:eastAsia="仿宋" w:cs="仿宋"/>
          <w:b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val="en-US" w:eastAsia="zh-CN"/>
        </w:rPr>
        <w:t>宣传发布清单</w:t>
      </w:r>
    </w:p>
    <w:tbl>
      <w:tblPr>
        <w:tblStyle w:val="6"/>
        <w:tblW w:w="807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77"/>
        <w:gridCol w:w="3501"/>
      </w:tblGrid>
      <w:tr w14:paraId="5A4A7E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7" w:hRule="atLeast"/>
        </w:trPr>
        <w:tc>
          <w:tcPr>
            <w:tcW w:w="45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5C40C20">
            <w:pPr>
              <w:widowControl/>
              <w:spacing w:line="600" w:lineRule="exact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b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 w:val="0"/>
                <w:color w:val="000000"/>
                <w:kern w:val="0"/>
                <w:sz w:val="32"/>
                <w:szCs w:val="32"/>
              </w:rPr>
              <w:t>项目</w:t>
            </w:r>
          </w:p>
        </w:tc>
        <w:tc>
          <w:tcPr>
            <w:tcW w:w="3501" w:type="dxa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14:paraId="27F2BE3C">
            <w:pPr>
              <w:widowControl/>
              <w:spacing w:line="600" w:lineRule="exact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b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推送</w:t>
            </w:r>
            <w:r>
              <w:rPr>
                <w:rFonts w:hint="eastAsia" w:ascii="方正仿宋_GB18030" w:hAnsi="方正仿宋_GB18030" w:eastAsia="方正仿宋_GB18030" w:cs="方正仿宋_GB18030"/>
                <w:b/>
                <w:bCs w:val="0"/>
                <w:color w:val="000000"/>
                <w:kern w:val="0"/>
                <w:sz w:val="32"/>
                <w:szCs w:val="32"/>
              </w:rPr>
              <w:t>数量</w:t>
            </w:r>
            <w:r>
              <w:rPr>
                <w:rFonts w:hint="eastAsia" w:ascii="方正仿宋_GB18030" w:hAnsi="方正仿宋_GB18030" w:eastAsia="方正仿宋_GB18030" w:cs="方正仿宋_GB18030"/>
                <w:b/>
                <w:bCs w:val="0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18030" w:hAnsi="方正仿宋_GB18030" w:eastAsia="方正仿宋_GB18030" w:cs="方正仿宋_GB18030"/>
                <w:b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篇</w:t>
            </w:r>
            <w:r>
              <w:rPr>
                <w:rFonts w:hint="eastAsia" w:ascii="方正仿宋_GB18030" w:hAnsi="方正仿宋_GB18030" w:eastAsia="方正仿宋_GB18030" w:cs="方正仿宋_GB18030"/>
                <w:b/>
                <w:bCs w:val="0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</w:tr>
      <w:tr w14:paraId="707C53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" w:hRule="atLeast"/>
        </w:trPr>
        <w:tc>
          <w:tcPr>
            <w:tcW w:w="45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D635FD3"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  <w:t>央级主流媒体</w:t>
            </w:r>
          </w:p>
        </w:tc>
        <w:tc>
          <w:tcPr>
            <w:tcW w:w="35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544A0A1"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  <w:t>8</w:t>
            </w:r>
          </w:p>
        </w:tc>
      </w:tr>
      <w:tr w14:paraId="6EDEB7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" w:hRule="atLeast"/>
        </w:trPr>
        <w:tc>
          <w:tcPr>
            <w:tcW w:w="45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D09E7AD"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18030" w:cs="Times New Roman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-SA"/>
              </w:rPr>
              <w:t>央级行业媒体</w:t>
            </w:r>
          </w:p>
        </w:tc>
        <w:tc>
          <w:tcPr>
            <w:tcW w:w="35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47BCA84"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</w:p>
        </w:tc>
      </w:tr>
      <w:tr w14:paraId="036238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1" w:hRule="atLeast"/>
        </w:trPr>
        <w:tc>
          <w:tcPr>
            <w:tcW w:w="45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AA4B233"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  <w:t>省级主流媒体</w:t>
            </w:r>
          </w:p>
        </w:tc>
        <w:tc>
          <w:tcPr>
            <w:tcW w:w="35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32945C9"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  <w:t>12</w:t>
            </w:r>
          </w:p>
        </w:tc>
      </w:tr>
      <w:tr w14:paraId="725DFC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3" w:hRule="atLeast"/>
        </w:trPr>
        <w:tc>
          <w:tcPr>
            <w:tcW w:w="45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C3F8EEF"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  <w:t>省级行业媒体</w:t>
            </w:r>
          </w:p>
          <w:p w14:paraId="1A06B12B"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  <w:t>（新媒体）</w:t>
            </w:r>
          </w:p>
        </w:tc>
        <w:tc>
          <w:tcPr>
            <w:tcW w:w="35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28C6CB1"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  <w:t>20</w:t>
            </w:r>
          </w:p>
        </w:tc>
      </w:tr>
      <w:tr w14:paraId="1F9154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</w:trPr>
        <w:tc>
          <w:tcPr>
            <w:tcW w:w="45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8C30A7C"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  <w:t>省级行业媒体</w:t>
            </w:r>
          </w:p>
          <w:p w14:paraId="4CDD463A"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  <w:t>（报纸）</w:t>
            </w:r>
          </w:p>
        </w:tc>
        <w:tc>
          <w:tcPr>
            <w:tcW w:w="35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6C296F1"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18030" w:cs="Times New Roman"/>
                <w:color w:val="000000"/>
                <w:kern w:val="0"/>
                <w:sz w:val="32"/>
                <w:szCs w:val="32"/>
                <w:lang w:val="en-US" w:eastAsia="zh-CN"/>
              </w:rPr>
              <w:t>40</w:t>
            </w:r>
          </w:p>
        </w:tc>
      </w:tr>
      <w:tr w14:paraId="153737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6" w:hRule="atLeast"/>
        </w:trPr>
        <w:tc>
          <w:tcPr>
            <w:tcW w:w="45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0FF9835"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_GB18030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18030" w:cs="Times New Roman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-SA"/>
              </w:rPr>
              <w:t>市级行业媒体</w:t>
            </w:r>
          </w:p>
        </w:tc>
        <w:tc>
          <w:tcPr>
            <w:tcW w:w="35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236930A"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_GB18030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18030" w:cs="Times New Roman"/>
                <w:color w:val="000000"/>
                <w:sz w:val="32"/>
                <w:szCs w:val="32"/>
                <w:lang w:val="en-US" w:eastAsia="zh-CN"/>
              </w:rPr>
              <w:t>10</w:t>
            </w:r>
          </w:p>
        </w:tc>
      </w:tr>
      <w:tr w14:paraId="535997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45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E8BEE07"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_GB18030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18030" w:cs="Times New Roman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 w:bidi="ar-SA"/>
              </w:rPr>
              <w:t>市级主流媒体</w:t>
            </w:r>
          </w:p>
        </w:tc>
        <w:tc>
          <w:tcPr>
            <w:tcW w:w="350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61B2213">
            <w:pPr>
              <w:widowControl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_GB18030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18030" w:cs="Times New Roman"/>
                <w:color w:val="000000"/>
                <w:sz w:val="32"/>
                <w:szCs w:val="32"/>
                <w:lang w:val="en-US" w:eastAsia="zh-CN"/>
              </w:rPr>
              <w:t>2</w:t>
            </w:r>
          </w:p>
        </w:tc>
      </w:tr>
    </w:tbl>
    <w:p w14:paraId="3A1DF69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</w:p>
    <w:p w14:paraId="3886609A">
      <w:pP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注：此次为项目调研需求，正式采购的具体需求以采购文件为准。</w:t>
      </w:r>
    </w:p>
    <w:p w14:paraId="395FB80E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F78962-9DD1-4BA9-9CCF-C6ABBEE77A4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FC33F902-C9B8-4183-A524-3F04B4153301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2731FC18-DD48-4A85-B6AD-C55D1C009ACC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E5A2E4B6-35BF-4900-8BF0-582FD107083A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5" w:fontKey="{4B64D385-A472-4E56-B7A1-D54C68A38606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6990C0A2-A0E8-4E21-9BA7-6E24C563C15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4B08B800-2898-42EC-9B8A-70919064B570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8" w:fontKey="{4B95B3AB-C91C-4EB4-936E-98B8DE232DA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223D04"/>
    <w:multiLevelType w:val="singleLevel"/>
    <w:tmpl w:val="D0223D04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A34361"/>
    <w:rsid w:val="04FB1340"/>
    <w:rsid w:val="05D307D4"/>
    <w:rsid w:val="10B618FB"/>
    <w:rsid w:val="13E54630"/>
    <w:rsid w:val="16CC71FB"/>
    <w:rsid w:val="1A986989"/>
    <w:rsid w:val="22DA6968"/>
    <w:rsid w:val="37AC319E"/>
    <w:rsid w:val="4E1F6C61"/>
    <w:rsid w:val="52720E14"/>
    <w:rsid w:val="54746CB6"/>
    <w:rsid w:val="670D6F06"/>
    <w:rsid w:val="6A2D5DF0"/>
    <w:rsid w:val="6FA34361"/>
    <w:rsid w:val="7255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styleId="3">
    <w:name w:val="Body Text First Indent"/>
    <w:basedOn w:val="2"/>
    <w:qFormat/>
    <w:uiPriority w:val="0"/>
    <w:pPr>
      <w:ind w:firstLine="420" w:firstLineChars="100"/>
    </w:pPr>
  </w:style>
  <w:style w:type="paragraph" w:styleId="4">
    <w:name w:val="annotation text"/>
    <w:basedOn w:val="1"/>
    <w:uiPriority w:val="0"/>
    <w:pPr>
      <w:jc w:val="left"/>
    </w:pPr>
  </w:style>
  <w:style w:type="paragraph" w:styleId="5">
    <w:name w:val="Salutation"/>
    <w:basedOn w:val="1"/>
    <w:next w:val="1"/>
    <w:unhideWhenUsed/>
    <w:qFormat/>
    <w:uiPriority w:val="99"/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1206</Words>
  <Characters>1223</Characters>
  <Lines>0</Lines>
  <Paragraphs>0</Paragraphs>
  <TotalTime>4</TotalTime>
  <ScaleCrop>false</ScaleCrop>
  <LinksUpToDate>false</LinksUpToDate>
  <CharactersWithSpaces>1239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2026-06-11T01:05:00Z</dcterms:created>
  <dc:creator>夏日空想</dc:creator>
  <cp:lastModifiedBy>夏日空想</cp:lastModifiedBy>
  <dcterms:modified xsi:type="dcterms:W3CDTF">2026-08-17T08:25:02Z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131D6B60C59341E5BE88A0AC4FA96B5A_13</vt:lpwstr>
  </property>
  <property fmtid="{D5CDD505-2E9C-101B-9397-08002B2CF9AE}" pid="4" name="KSOTemplateDocerSaveRecord">
    <vt:lpwstr>eyJoZGlkIjoiNjgxZjViODdhYTY2OGU4ZDIwOGMyNWY3ZjAzZjI2NTAiLCJ1c2VySWQiOiIxOTYzODEzOCJ9</vt:lpwstr>
  </property>
</Properties>
</file>