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5674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420" w:leftChars="20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成都市新都区第三人民医院</w:t>
      </w:r>
    </w:p>
    <w:p w14:paraId="4AE88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420" w:leftChars="20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  <w:shd w:val="clear" w:color="auto" w:fill="FFFFFF"/>
        </w:rPr>
      </w:pPr>
      <w:bookmarkStart w:id="0" w:name="OLE_LINK3"/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审计服务采购项目</w:t>
      </w:r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shd w:val="clear" w:color="auto" w:fill="FFFFFF"/>
        </w:rPr>
        <w:t>调研需求</w:t>
      </w:r>
    </w:p>
    <w:p w14:paraId="049D61C8">
      <w:pPr>
        <w:ind w:left="420" w:leftChars="200"/>
        <w:jc w:val="center"/>
        <w:rPr>
          <w:rFonts w:ascii="黑体" w:hAnsi="黑体" w:eastAsia="黑体" w:cs="黑体"/>
          <w:b/>
          <w:bCs/>
          <w:sz w:val="32"/>
          <w:szCs w:val="32"/>
          <w:shd w:val="clear" w:color="auto" w:fill="FFFFFF"/>
        </w:rPr>
      </w:pPr>
    </w:p>
    <w:p w14:paraId="0F4C7DCD">
      <w:pPr>
        <w:keepNext w:val="0"/>
        <w:keepLines w:val="0"/>
        <w:pageBreakBefore w:val="0"/>
        <w:widowControl w:val="0"/>
        <w:tabs>
          <w:tab w:val="left" w:pos="7920"/>
          <w:tab w:val="left" w:pos="8307"/>
          <w:tab w:val="left" w:pos="85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黑体" w:cs="Times New Roman"/>
          <w:snapToGrid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snapToGrid w:val="0"/>
          <w:sz w:val="32"/>
          <w:szCs w:val="32"/>
        </w:rPr>
        <w:t>一、项目基本情况</w:t>
      </w:r>
    </w:p>
    <w:p w14:paraId="3FAC6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为规范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医</w:t>
      </w: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院财务管理，确保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各项经济活动的</w:t>
      </w: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合法合规，根据《中华人民共和国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审计法》《</w:t>
      </w: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四川省内部审计条例》《关于进一步加强公立医院内部控制建设的指导意见》《四川省基层工会经费收支管理办法》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《基本公共卫生服务补助资金管理办法》《公立医院全面预算管理制度实施办法》</w:t>
      </w: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等相关法律法规，</w:t>
      </w:r>
      <w:r>
        <w:rPr>
          <w:rFonts w:hint="default" w:ascii="Times New Roman" w:hAnsi="Times New Roman" w:eastAsia="方正仿宋简体" w:cs="Times New Roman"/>
          <w:sz w:val="32"/>
          <w:szCs w:val="32"/>
          <w:shd w:val="clear" w:color="auto" w:fill="FFFFFF"/>
        </w:rPr>
        <w:t>医院结合自身实际情况，拟选聘专业审计机构，对医院202</w:t>
      </w:r>
      <w:r>
        <w:rPr>
          <w:rFonts w:hint="eastAsia" w:ascii="Times New Roman" w:hAnsi="Times New Roman" w:eastAsia="方正仿宋简体" w:cs="Times New Roman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sz w:val="32"/>
          <w:szCs w:val="32"/>
          <w:shd w:val="clear" w:color="auto" w:fill="FFFFFF"/>
        </w:rPr>
        <w:t>年财务年报、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val="en-US" w:eastAsia="zh-CN"/>
        </w:rPr>
        <w:t>2026年</w:t>
      </w:r>
      <w:r>
        <w:rPr>
          <w:rFonts w:hint="default" w:ascii="Times New Roman" w:hAnsi="Times New Roman" w:eastAsia="方正仿宋简体" w:cs="Times New Roman"/>
          <w:sz w:val="32"/>
          <w:szCs w:val="32"/>
          <w:shd w:val="clear" w:color="auto" w:fill="FFFFFF"/>
        </w:rPr>
        <w:t>工会收支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、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年度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采购情况、2026年清产核资</w:t>
      </w:r>
      <w:r>
        <w:rPr>
          <w:rFonts w:hint="eastAsia" w:ascii="Times New Roman" w:hAnsi="Times New Roman" w:eastAsia="方正仿宋简体" w:cs="Times New Roman"/>
          <w:sz w:val="32"/>
          <w:szCs w:val="32"/>
          <w:shd w:val="clear" w:color="auto" w:fill="FFFFFF"/>
          <w:lang w:val="en-US" w:eastAsia="zh-CN"/>
        </w:rPr>
        <w:t>等</w:t>
      </w:r>
      <w:r>
        <w:rPr>
          <w:rFonts w:hint="default" w:ascii="Times New Roman" w:hAnsi="Times New Roman" w:eastAsia="方正仿宋简体" w:cs="Times New Roman"/>
          <w:sz w:val="32"/>
          <w:szCs w:val="32"/>
          <w:shd w:val="clear" w:color="auto" w:fill="FFFFFF"/>
        </w:rPr>
        <w:t>进行审计评估，并出具合规性审计及评估报告。</w:t>
      </w:r>
    </w:p>
    <w:p w14:paraId="41EC6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Style w:val="15"/>
          <w:rFonts w:hint="default" w:ascii="Times New Roman" w:hAnsi="Times New Roman" w:eastAsia="黑体" w:cs="Times New Roman"/>
          <w:b w:val="0"/>
          <w:color w:val="0F1115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黑体" w:cs="Times New Roman"/>
          <w:snapToGrid w:val="0"/>
          <w:sz w:val="32"/>
          <w:szCs w:val="32"/>
        </w:rPr>
        <w:t>二、</w:t>
      </w:r>
      <w:r>
        <w:rPr>
          <w:rStyle w:val="15"/>
          <w:rFonts w:hint="default" w:ascii="Times New Roman" w:hAnsi="Times New Roman" w:eastAsia="黑体" w:cs="Times New Roman"/>
          <w:b w:val="0"/>
          <w:color w:val="0F1115"/>
          <w:sz w:val="32"/>
          <w:szCs w:val="32"/>
          <w:shd w:val="clear" w:color="auto" w:fill="FFFFFF"/>
        </w:rPr>
        <w:t>具体服务内容与输出成果</w:t>
      </w:r>
    </w:p>
    <w:p w14:paraId="3641D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Style w:val="15"/>
          <w:rFonts w:hint="eastAsia" w:ascii="方正楷体_GB2312" w:hAnsi="方正楷体_GB2312" w:eastAsia="方正楷体_GB2312" w:cs="方正楷体_GB2312"/>
          <w:b w:val="0"/>
          <w:color w:val="0F1115"/>
          <w:sz w:val="32"/>
          <w:szCs w:val="32"/>
          <w:shd w:val="clear" w:color="auto" w:fill="FFFFFF"/>
        </w:rPr>
      </w:pPr>
      <w:r>
        <w:rPr>
          <w:rStyle w:val="15"/>
          <w:rFonts w:hint="eastAsia" w:ascii="方正楷体_GB2312" w:hAnsi="方正楷体_GB2312" w:eastAsia="方正楷体_GB2312" w:cs="方正楷体_GB2312"/>
          <w:b w:val="0"/>
          <w:color w:val="0F1115"/>
          <w:sz w:val="32"/>
          <w:szCs w:val="32"/>
          <w:shd w:val="clear" w:color="auto" w:fill="FFFFFF"/>
        </w:rPr>
        <w:t>（一）医院财务报表审计</w:t>
      </w:r>
    </w:p>
    <w:p w14:paraId="26BA5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eastAsia="zh-CN"/>
        </w:rPr>
      </w:pP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val="en-US" w:eastAsia="zh-CN"/>
        </w:rPr>
        <w:t>1</w:t>
      </w:r>
      <w:r>
        <w:rPr>
          <w:rStyle w:val="15"/>
          <w:rFonts w:hint="default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</w:rPr>
        <w:t>.审计</w:t>
      </w: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eastAsia="zh-CN"/>
        </w:rPr>
        <w:t>内容</w:t>
      </w:r>
      <w:r>
        <w:rPr>
          <w:rStyle w:val="15"/>
          <w:rFonts w:hint="default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</w:rPr>
        <w:t>及要求</w:t>
      </w: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</w:rPr>
        <w:t>对医院202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</w:rPr>
        <w:t>年度财务报表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及相关财务资料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</w:rPr>
        <w:t>的真实性、合法性、公允性及完整性进行独立审计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val="en-US" w:eastAsia="zh-CN"/>
        </w:rPr>
        <w:t>,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必要时可延伸审计其他部门和年度，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</w:rPr>
        <w:t>并发表审计意见出具审计报告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eastAsia="zh-CN"/>
        </w:rPr>
        <w:t>，并</w:t>
      </w: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针对审计中发现的问题，提供专业咨询及管理建议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。</w:t>
      </w:r>
    </w:p>
    <w:p w14:paraId="54252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Style w:val="15"/>
          <w:rFonts w:hint="eastAsia" w:ascii="方正楷体_GB2312" w:hAnsi="方正楷体_GB2312" w:eastAsia="方正楷体_GB2312" w:cs="方正楷体_GB2312"/>
          <w:b w:val="0"/>
          <w:bCs/>
          <w:color w:val="0F1115"/>
          <w:sz w:val="32"/>
          <w:szCs w:val="32"/>
        </w:rPr>
      </w:pPr>
      <w:r>
        <w:rPr>
          <w:rStyle w:val="15"/>
          <w:rFonts w:hint="eastAsia" w:ascii="方正楷体_GB2312" w:hAnsi="方正楷体_GB2312" w:eastAsia="方正楷体_GB2312" w:cs="方正楷体_GB2312"/>
          <w:b w:val="0"/>
          <w:bCs/>
          <w:color w:val="0F1115"/>
          <w:sz w:val="32"/>
          <w:szCs w:val="32"/>
        </w:rPr>
        <w:t>（</w:t>
      </w:r>
      <w:r>
        <w:rPr>
          <w:rStyle w:val="15"/>
          <w:rFonts w:hint="eastAsia" w:ascii="方正楷体_GB2312" w:hAnsi="方正楷体_GB2312" w:eastAsia="方正楷体_GB2312" w:cs="方正楷体_GB2312"/>
          <w:b w:val="0"/>
          <w:bCs/>
          <w:color w:val="0F1115"/>
          <w:sz w:val="32"/>
          <w:szCs w:val="32"/>
          <w:lang w:eastAsia="zh-CN"/>
        </w:rPr>
        <w:t>二</w:t>
      </w:r>
      <w:r>
        <w:rPr>
          <w:rStyle w:val="15"/>
          <w:rFonts w:hint="eastAsia" w:ascii="方正楷体_GB2312" w:hAnsi="方正楷体_GB2312" w:eastAsia="方正楷体_GB2312" w:cs="方正楷体_GB2312"/>
          <w:b w:val="0"/>
          <w:bCs/>
          <w:color w:val="0F1115"/>
          <w:sz w:val="32"/>
          <w:szCs w:val="32"/>
        </w:rPr>
        <w:t>）工会收支审计</w:t>
      </w:r>
    </w:p>
    <w:p w14:paraId="18C52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val="en-US" w:eastAsia="zh-CN"/>
        </w:rPr>
        <w:t>1</w:t>
      </w:r>
      <w:r>
        <w:rPr>
          <w:rStyle w:val="15"/>
          <w:rFonts w:hint="default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</w:rPr>
        <w:t>.审计</w:t>
      </w: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eastAsia="zh-CN"/>
        </w:rPr>
        <w:t>内容</w:t>
      </w:r>
      <w:r>
        <w:rPr>
          <w:rStyle w:val="15"/>
          <w:rFonts w:hint="default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</w:rPr>
        <w:t>及要求</w:t>
      </w: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</w:rPr>
        <w:t>对医院工会委员会202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</w:rPr>
        <w:t>年的财务收支情况、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lang w:val="en-US" w:eastAsia="zh-CN"/>
        </w:rPr>
        <w:t>预算执行情况、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</w:rPr>
        <w:t>资产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</w:rPr>
        <w:t>管理及相关经济活动的合法性、合规性进行审计，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必要时可延伸审计其他部门和年度，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</w:rPr>
        <w:t>并出具工会财务收支审计报告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eastAsia="zh-CN"/>
        </w:rPr>
        <w:t>，并</w:t>
      </w: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针对审计中发现的问题，提供专业咨询及管理建议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。</w:t>
      </w:r>
    </w:p>
    <w:p w14:paraId="5AF05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Style w:val="15"/>
          <w:rFonts w:hint="eastAsia" w:ascii="方正楷体_GB2312" w:hAnsi="方正楷体_GB2312" w:eastAsia="方正楷体_GB2312" w:cs="方正楷体_GB2312"/>
          <w:b w:val="0"/>
          <w:bCs/>
          <w:color w:val="0F1115"/>
          <w:sz w:val="32"/>
          <w:szCs w:val="32"/>
          <w:lang w:val="en-US" w:eastAsia="zh-CN"/>
        </w:rPr>
      </w:pPr>
      <w:r>
        <w:rPr>
          <w:rStyle w:val="15"/>
          <w:rFonts w:hint="eastAsia" w:ascii="方正楷体_GB2312" w:hAnsi="方正楷体_GB2312" w:eastAsia="方正楷体_GB2312" w:cs="方正楷体_GB2312"/>
          <w:b w:val="0"/>
          <w:bCs/>
          <w:color w:val="0F1115"/>
          <w:sz w:val="32"/>
          <w:szCs w:val="32"/>
          <w:lang w:val="en-US" w:eastAsia="zh-CN"/>
        </w:rPr>
        <w:t>（三）采购情况审计</w:t>
      </w:r>
    </w:p>
    <w:p w14:paraId="03EEE4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val="en-US" w:eastAsia="zh-CN"/>
        </w:rPr>
        <w:t>1</w:t>
      </w:r>
      <w:r>
        <w:rPr>
          <w:rStyle w:val="15"/>
          <w:rFonts w:hint="default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</w:rPr>
        <w:t>.审计</w:t>
      </w: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eastAsia="zh-CN"/>
        </w:rPr>
        <w:t>内容</w:t>
      </w:r>
      <w:r>
        <w:rPr>
          <w:rStyle w:val="15"/>
          <w:rFonts w:hint="default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</w:rPr>
        <w:t>及要求</w:t>
      </w: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eastAsia="zh-CN"/>
        </w:rPr>
        <w:t>：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通过对医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院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2026年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度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采购执行情况进行审计，包括但不限于采购情况、采购质量监督等；必要时可延伸审计其他部门和年度，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</w:rPr>
        <w:t>并发表审计意见出具审计报告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eastAsia="zh-CN"/>
        </w:rPr>
        <w:t>，并</w:t>
      </w: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针对审计中发现的问题，提供专业咨询及管理建议</w:t>
      </w: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。</w:t>
      </w:r>
    </w:p>
    <w:p w14:paraId="7FB5A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Style w:val="15"/>
          <w:rFonts w:hint="default" w:ascii="方正楷体_GB2312" w:hAnsi="方正楷体_GB2312" w:eastAsia="方正楷体_GB2312" w:cs="方正楷体_GB2312"/>
          <w:b w:val="0"/>
          <w:bCs/>
          <w:color w:val="0F1115"/>
          <w:sz w:val="32"/>
          <w:szCs w:val="32"/>
          <w:lang w:val="en-US" w:eastAsia="zh-CN"/>
        </w:rPr>
      </w:pPr>
      <w:r>
        <w:rPr>
          <w:rStyle w:val="15"/>
          <w:rFonts w:hint="eastAsia" w:ascii="方正楷体_GB2312" w:hAnsi="方正楷体_GB2312" w:eastAsia="方正楷体_GB2312" w:cs="方正楷体_GB2312"/>
          <w:b w:val="0"/>
          <w:bCs/>
          <w:color w:val="0F1115"/>
          <w:sz w:val="32"/>
          <w:szCs w:val="32"/>
          <w:lang w:val="en-US" w:eastAsia="zh-CN"/>
        </w:rPr>
        <w:t>（四）清产核资审计</w:t>
      </w:r>
    </w:p>
    <w:p w14:paraId="1803663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 1.</w:t>
      </w:r>
      <w:r>
        <w:rPr>
          <w:rStyle w:val="15"/>
          <w:rFonts w:hint="default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</w:rPr>
        <w:t>审计</w:t>
      </w: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eastAsia="zh-CN"/>
        </w:rPr>
        <w:t>内容</w:t>
      </w:r>
      <w:r>
        <w:rPr>
          <w:rStyle w:val="15"/>
          <w:rFonts w:hint="default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</w:rPr>
        <w:t>及要求</w:t>
      </w:r>
      <w:r>
        <w:rPr>
          <w:rStyle w:val="15"/>
          <w:rFonts w:hint="eastAsia" w:ascii="Times New Roman" w:hAnsi="Times New Roman" w:eastAsia="楷体_GB2312" w:cs="Times New Roman"/>
          <w:b w:val="0"/>
          <w:color w:val="0F1115"/>
          <w:sz w:val="32"/>
          <w:szCs w:val="32"/>
          <w:shd w:val="clear" w:color="auto" w:fill="FFFFFF"/>
          <w:lang w:eastAsia="zh-CN"/>
        </w:rPr>
        <w:t>：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eastAsia="zh-CN"/>
        </w:rPr>
        <w:t>拟对2026年货币资金、应收账款、预付账款、其他应收账款、固定资产、无形资产、在建工程等内容进行审计，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val="en-US" w:eastAsia="zh-CN"/>
        </w:rPr>
        <w:t>如对流动资产的盘点、对存货的盘点、对固定资产的盘点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val="en-US" w:eastAsia="zh-CN"/>
        </w:rPr>
        <w:t>、对无形资产的盘点、对在建工程的盘点等，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val="en-US" w:eastAsia="zh-CN"/>
        </w:rPr>
        <w:t>必要时可延伸审计其他部门和年度，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eastAsia="zh-CN"/>
        </w:rPr>
        <w:t>并发表审计意见出具审计报告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eastAsia="zh-CN"/>
        </w:rPr>
        <w:t>，并</w:t>
      </w:r>
      <w:r>
        <w:rPr>
          <w:rFonts w:hint="default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val="en-US" w:eastAsia="zh-CN"/>
        </w:rPr>
        <w:t>针对审计中发现的问题，提供专业咨询及管理建议</w:t>
      </w:r>
      <w:r>
        <w:rPr>
          <w:rFonts w:hint="eastAsia" w:ascii="Times New Roman" w:hAnsi="Times New Roman" w:eastAsia="方正仿宋简体" w:cs="Times New Roman"/>
          <w:color w:val="333333"/>
          <w:sz w:val="32"/>
          <w:szCs w:val="32"/>
          <w:shd w:val="clear" w:color="auto" w:fill="FFFFFF"/>
          <w:lang w:val="en-US" w:eastAsia="zh-CN"/>
        </w:rPr>
        <w:t>。</w:t>
      </w:r>
      <w:bookmarkStart w:id="1" w:name="_GoBack"/>
      <w:bookmarkEnd w:id="1"/>
    </w:p>
    <w:p w14:paraId="01D31AB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服务期</w:t>
      </w:r>
    </w:p>
    <w:p w14:paraId="3A1D23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32"/>
          <w:szCs w:val="32"/>
          <w:shd w:val="clear" w:color="auto" w:fill="FFFFFF"/>
          <w:lang w:val="en-US" w:eastAsia="zh-CN" w:bidi="ar-SA"/>
        </w:rPr>
        <w:t>自合同签订之日起至完成全部审计工作并出具正式报告</w:t>
      </w:r>
    </w:p>
    <w:p w14:paraId="031142A3">
      <w:pPr>
        <w:keepNext w:val="0"/>
        <w:keepLines w:val="0"/>
        <w:pageBreakBefore w:val="0"/>
        <w:widowControl w:val="0"/>
        <w:tabs>
          <w:tab w:val="left" w:pos="7920"/>
          <w:tab w:val="left" w:pos="8307"/>
          <w:tab w:val="left" w:pos="85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黑体" w:cs="Times New Roman"/>
          <w:snapToGrid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snapToGrid w:val="0"/>
          <w:sz w:val="32"/>
          <w:szCs w:val="32"/>
          <w:lang w:eastAsia="zh-CN"/>
        </w:rPr>
        <w:t>四</w:t>
      </w:r>
      <w:r>
        <w:rPr>
          <w:rFonts w:hint="default" w:ascii="Times New Roman" w:hAnsi="Times New Roman" w:eastAsia="黑体" w:cs="Times New Roman"/>
          <w:snapToGrid w:val="0"/>
          <w:sz w:val="32"/>
          <w:szCs w:val="32"/>
        </w:rPr>
        <w:t>、知识产权</w:t>
      </w:r>
    </w:p>
    <w:p w14:paraId="4E882D1E">
      <w:pPr>
        <w:keepNext w:val="0"/>
        <w:keepLines w:val="0"/>
        <w:pageBreakBefore w:val="0"/>
        <w:widowControl w:val="0"/>
        <w:tabs>
          <w:tab w:val="left" w:pos="7920"/>
          <w:tab w:val="left" w:pos="8307"/>
          <w:tab w:val="left" w:pos="85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napToGrid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napToGrid w:val="0"/>
          <w:sz w:val="32"/>
          <w:szCs w:val="32"/>
        </w:rPr>
        <w:t>供应商应保证在本项目中使用的任何产品和服务（包括部分使用），不会产生因第三方提出侵犯其专利权、商标权或其他知识产权而引起的法律和经济纠纷，如因专利权、商标权或其他知识产权而引起法律和经济纠纷，由供应商承担所有相关责任。</w:t>
      </w:r>
    </w:p>
    <w:p w14:paraId="25DA1E65">
      <w:pPr>
        <w:keepNext w:val="0"/>
        <w:keepLines w:val="0"/>
        <w:pageBreakBefore w:val="0"/>
        <w:widowControl w:val="0"/>
        <w:tabs>
          <w:tab w:val="left" w:pos="7920"/>
          <w:tab w:val="left" w:pos="8307"/>
          <w:tab w:val="left" w:pos="85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简体" w:cs="Times New Roman"/>
          <w:b/>
          <w:bCs/>
          <w:snapToGrid w:val="0"/>
          <w:sz w:val="32"/>
          <w:szCs w:val="32"/>
        </w:rPr>
        <w:t>注：本项目的具体需求以采购文件为准。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016A3A7-1A17-47D5-9DBB-B6A18C13580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77D5156-6265-40D8-8A23-833CA4DBFC0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13F86C3-039A-4E7A-B337-DC03DD33EAEF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00562DE-CB6C-4096-B00E-C2F0AA9D58EB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714D1832-4C37-421C-95C2-E4320E99B9F2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58204A"/>
    <w:multiLevelType w:val="singleLevel"/>
    <w:tmpl w:val="2558204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4MDc4ZWE0MjIxZTAxZjA1MjM3ZTEyMGY5ZTc0MjQifQ=="/>
  </w:docVars>
  <w:rsids>
    <w:rsidRoot w:val="29550FDB"/>
    <w:rsid w:val="000A416F"/>
    <w:rsid w:val="002622CA"/>
    <w:rsid w:val="0029486E"/>
    <w:rsid w:val="002C6755"/>
    <w:rsid w:val="0042582D"/>
    <w:rsid w:val="0049629E"/>
    <w:rsid w:val="005178A3"/>
    <w:rsid w:val="006C7E77"/>
    <w:rsid w:val="0089252D"/>
    <w:rsid w:val="009835FE"/>
    <w:rsid w:val="009D2ED7"/>
    <w:rsid w:val="00B208A0"/>
    <w:rsid w:val="00B73AA7"/>
    <w:rsid w:val="00E17F73"/>
    <w:rsid w:val="00E626F2"/>
    <w:rsid w:val="00EC1E7B"/>
    <w:rsid w:val="00F46DA0"/>
    <w:rsid w:val="038A1272"/>
    <w:rsid w:val="06605FD1"/>
    <w:rsid w:val="06DB2B64"/>
    <w:rsid w:val="08813E7A"/>
    <w:rsid w:val="0A3564B4"/>
    <w:rsid w:val="0FBF6051"/>
    <w:rsid w:val="10833BEE"/>
    <w:rsid w:val="10CF0462"/>
    <w:rsid w:val="17C65FE5"/>
    <w:rsid w:val="197F6605"/>
    <w:rsid w:val="1EDA5384"/>
    <w:rsid w:val="1F593055"/>
    <w:rsid w:val="20A96FBB"/>
    <w:rsid w:val="20D1661B"/>
    <w:rsid w:val="231F2F67"/>
    <w:rsid w:val="26201315"/>
    <w:rsid w:val="29550FDB"/>
    <w:rsid w:val="295C1199"/>
    <w:rsid w:val="29977B5D"/>
    <w:rsid w:val="2A0D56E4"/>
    <w:rsid w:val="2DF44429"/>
    <w:rsid w:val="2F462582"/>
    <w:rsid w:val="318771D2"/>
    <w:rsid w:val="32901F78"/>
    <w:rsid w:val="36470A5E"/>
    <w:rsid w:val="36A90B99"/>
    <w:rsid w:val="375F33F1"/>
    <w:rsid w:val="4224784D"/>
    <w:rsid w:val="42DB44B3"/>
    <w:rsid w:val="496A4888"/>
    <w:rsid w:val="49A267C6"/>
    <w:rsid w:val="4C5F6C91"/>
    <w:rsid w:val="510460CD"/>
    <w:rsid w:val="51B8633F"/>
    <w:rsid w:val="54D853E7"/>
    <w:rsid w:val="56DC30B4"/>
    <w:rsid w:val="57CF6BDA"/>
    <w:rsid w:val="5B2F18CA"/>
    <w:rsid w:val="5C974299"/>
    <w:rsid w:val="5DF90D48"/>
    <w:rsid w:val="5E910562"/>
    <w:rsid w:val="5EAD25AF"/>
    <w:rsid w:val="63BF7C32"/>
    <w:rsid w:val="64A21CA4"/>
    <w:rsid w:val="6773774C"/>
    <w:rsid w:val="69B23BD0"/>
    <w:rsid w:val="78250553"/>
    <w:rsid w:val="79D07F4D"/>
    <w:rsid w:val="7B3559C6"/>
    <w:rsid w:val="7B6064C6"/>
    <w:rsid w:val="7D9B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line="561" w:lineRule="exact"/>
      <w:ind w:left="955" w:right="1095"/>
      <w:jc w:val="center"/>
      <w:outlineLvl w:val="0"/>
    </w:pPr>
    <w:rPr>
      <w:rFonts w:ascii="宋体" w:hAnsi="宋体" w:eastAsia="方正小标宋简体" w:cs="宋体"/>
      <w:sz w:val="44"/>
      <w:szCs w:val="44"/>
      <w:lang w:val="zh-CN" w:bidi="zh-CN"/>
    </w:rPr>
  </w:style>
  <w:style w:type="paragraph" w:styleId="3">
    <w:name w:val="heading 2"/>
    <w:basedOn w:val="1"/>
    <w:next w:val="1"/>
    <w:link w:val="19"/>
    <w:semiHidden/>
    <w:unhideWhenUsed/>
    <w:qFormat/>
    <w:uiPriority w:val="0"/>
    <w:pPr>
      <w:keepNext/>
      <w:keepLines/>
      <w:spacing w:before="260" w:after="260"/>
      <w:jc w:val="center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spacing w:before="260" w:after="260" w:line="413" w:lineRule="auto"/>
      <w:outlineLvl w:val="2"/>
    </w:pPr>
    <w:rPr>
      <w:rFonts w:eastAsia="楷体_GB2312" w:cs="Times New Roman"/>
      <w:sz w:val="32"/>
    </w:rPr>
  </w:style>
  <w:style w:type="paragraph" w:styleId="5">
    <w:name w:val="heading 4"/>
    <w:basedOn w:val="1"/>
    <w:next w:val="1"/>
    <w:link w:val="18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sz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Salutation"/>
    <w:basedOn w:val="1"/>
    <w:next w:val="1"/>
    <w:qFormat/>
    <w:uiPriority w:val="0"/>
  </w:style>
  <w:style w:type="paragraph" w:styleId="8">
    <w:name w:val="Body Text"/>
    <w:basedOn w:val="1"/>
    <w:autoRedefine/>
    <w:qFormat/>
    <w:uiPriority w:val="0"/>
    <w:rPr>
      <w:sz w:val="28"/>
    </w:rPr>
  </w:style>
  <w:style w:type="paragraph" w:styleId="9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Message Header"/>
    <w:basedOn w:val="1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  <w:style w:type="paragraph" w:styleId="12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5">
    <w:name w:val="Strong"/>
    <w:basedOn w:val="14"/>
    <w:qFormat/>
    <w:uiPriority w:val="0"/>
    <w:rPr>
      <w:b/>
    </w:rPr>
  </w:style>
  <w:style w:type="paragraph" w:customStyle="1" w:styleId="16">
    <w:name w:val="正文代媛媛"/>
    <w:basedOn w:val="1"/>
    <w:link w:val="17"/>
    <w:qFormat/>
    <w:uiPriority w:val="0"/>
    <w:pPr>
      <w:spacing w:line="580" w:lineRule="exact"/>
      <w:jc w:val="left"/>
    </w:pPr>
    <w:rPr>
      <w:rFonts w:hint="eastAsia" w:ascii="Times New Roman" w:hAnsi="Times New Roman" w:eastAsia="仿宋_GB2312" w:cs="仿宋_GB2312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character" w:customStyle="1" w:styleId="17">
    <w:name w:val="正文代媛媛 Char"/>
    <w:link w:val="16"/>
    <w:qFormat/>
    <w:uiPriority w:val="0"/>
    <w:rPr>
      <w:rFonts w:hint="eastAsia" w:ascii="Times New Roman" w:hAnsi="Times New Roman" w:eastAsia="仿宋_GB2312" w:cs="仿宋_GB2312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character" w:customStyle="1" w:styleId="18">
    <w:name w:val="标题 4 字符"/>
    <w:link w:val="5"/>
    <w:qFormat/>
    <w:uiPriority w:val="0"/>
    <w:rPr>
      <w:rFonts w:ascii="Arial" w:hAnsi="Arial" w:eastAsia="黑体"/>
      <w:sz w:val="32"/>
    </w:rPr>
  </w:style>
  <w:style w:type="character" w:customStyle="1" w:styleId="19">
    <w:name w:val="标题 2 字符"/>
    <w:link w:val="3"/>
    <w:qFormat/>
    <w:uiPriority w:val="0"/>
    <w:rPr>
      <w:rFonts w:ascii="Arial" w:hAnsi="Arial" w:eastAsia="黑体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1088</Words>
  <Characters>1130</Characters>
  <Lines>7</Lines>
  <Paragraphs>2</Paragraphs>
  <TotalTime>0</TotalTime>
  <ScaleCrop>false</ScaleCrop>
  <LinksUpToDate>false</LinksUpToDate>
  <CharactersWithSpaces>1131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2025-10-28T03:30:00Z</dcterms:created>
  <dc:creator>huaxing</dc:creator>
  <cp:lastModifiedBy>小番茄 麻麻</cp:lastModifiedBy>
  <dcterms:modified xsi:type="dcterms:W3CDTF">2026-08-06T06:43:55Z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7FF7C4FC9B1343DCBF0F68EFC5B85626_13</vt:lpwstr>
  </property>
  <property fmtid="{D5CDD505-2E9C-101B-9397-08002B2CF9AE}" pid="4" name="KSOTemplateDocerSaveRecord">
    <vt:lpwstr>eyJoZGlkIjoiZDUwYjcxYTlhMjkwMWYzYzY2YzA3Mzk0MTdjMjQ5MmEiLCJ1c2VySWQiOiI2MDQ4NzMxNjcifQ==</vt:lpwstr>
  </property>
</Properties>
</file>