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04E9A">
      <w:pPr>
        <w:pStyle w:val="4"/>
        <w:spacing w:before="0" w:beforeAutospacing="0" w:after="0" w:afterAutospacing="0" w:line="360" w:lineRule="auto"/>
        <w:jc w:val="both"/>
        <w:rPr>
          <w:rFonts w:hint="eastAsia" w:ascii="黑体" w:hAnsi="黑体" w:eastAsia="黑体" w:cs="黑体"/>
          <w:b/>
          <w:bCs/>
          <w:color w:val="000000" w:themeColor="text1"/>
          <w:kern w:val="2"/>
          <w:sz w:val="32"/>
          <w:szCs w:val="32"/>
          <w:lang w:val="en-US" w:eastAsia="zh-CN"/>
          <w14:textFill>
            <w14:solidFill>
              <w14:schemeClr w14:val="tx1"/>
            </w14:solidFill>
          </w14:textFill>
        </w:rPr>
      </w:pPr>
      <w:bookmarkStart w:id="0" w:name="_Hlk152496037"/>
      <w:r>
        <w:rPr>
          <w:rFonts w:hint="eastAsia" w:ascii="黑体" w:hAnsi="黑体" w:eastAsia="黑体" w:cs="黑体"/>
          <w:b/>
          <w:bCs/>
          <w:color w:val="000000" w:themeColor="text1"/>
          <w:kern w:val="2"/>
          <w:sz w:val="32"/>
          <w:szCs w:val="32"/>
          <w:lang w:val="en-US" w:eastAsia="zh-CN"/>
          <w14:textFill>
            <w14:solidFill>
              <w14:schemeClr w14:val="tx1"/>
            </w14:solidFill>
          </w14:textFill>
        </w:rPr>
        <w:t>附件1：</w:t>
      </w:r>
    </w:p>
    <w:bookmarkEnd w:id="0"/>
    <w:p w14:paraId="570B3C54">
      <w:pPr>
        <w:jc w:val="cente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lang w:val="en-US" w:eastAsia="zh-CN"/>
          <w14:textFill>
            <w14:solidFill>
              <w14:schemeClr w14:val="tx1"/>
            </w14:solidFill>
          </w14:textFill>
        </w:rPr>
        <w:t>成都市新都区第三人民医院</w:t>
      </w:r>
    </w:p>
    <w:p w14:paraId="7CE7F378">
      <w:pPr>
        <w:jc w:val="center"/>
        <w:rPr>
          <w:rFonts w:hint="eastAsia" w:ascii="方正小标宋简体" w:hAnsi="方正小标宋简体" w:eastAsia="方正小标宋简体" w:cs="方正小标宋简体"/>
          <w:b w:val="0"/>
          <w:bCs w:val="0"/>
          <w:color w:val="000000" w:themeColor="text1"/>
          <w:kern w:val="2"/>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lang w:val="en-US" w:eastAsia="zh-CN"/>
          <w14:textFill>
            <w14:solidFill>
              <w14:schemeClr w14:val="tx1"/>
            </w14:solidFill>
          </w14:textFill>
        </w:rPr>
        <w:t>扶梯变频改造采购</w:t>
      </w: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kern w:val="2"/>
          <w:sz w:val="36"/>
          <w:szCs w:val="36"/>
          <w:highlight w:val="none"/>
          <w:lang w:val="en-US" w:eastAsia="zh-CN"/>
          <w14:textFill>
            <w14:solidFill>
              <w14:schemeClr w14:val="tx1"/>
            </w14:solidFill>
          </w14:textFill>
        </w:rPr>
        <w:t>调研</w:t>
      </w:r>
      <w:r>
        <w:rPr>
          <w:rFonts w:hint="eastAsia" w:ascii="方正小标宋简体" w:hAnsi="方正小标宋简体" w:eastAsia="方正小标宋简体" w:cs="方正小标宋简体"/>
          <w:b w:val="0"/>
          <w:bCs w:val="0"/>
          <w:color w:val="000000" w:themeColor="text1"/>
          <w:kern w:val="2"/>
          <w:sz w:val="36"/>
          <w:szCs w:val="36"/>
          <w:lang w:val="en-US" w:eastAsia="zh-CN"/>
          <w14:textFill>
            <w14:solidFill>
              <w14:schemeClr w14:val="tx1"/>
            </w14:solidFill>
          </w14:textFill>
        </w:rPr>
        <w:t>需求</w:t>
      </w:r>
    </w:p>
    <w:p w14:paraId="4A1DF0BC">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hint="eastAsia" w:ascii="方正仿宋_GB2312" w:hAnsi="方正仿宋_GB2312" w:eastAsia="方正仿宋_GB2312" w:cs="方正仿宋_GB2312"/>
          <w:b/>
          <w:bCs/>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b/>
          <w:bCs/>
          <w:i w:val="0"/>
          <w:iCs w:val="0"/>
          <w:caps w:val="0"/>
          <w:color w:val="000000" w:themeColor="text1"/>
          <w:spacing w:val="0"/>
          <w:kern w:val="2"/>
          <w:sz w:val="28"/>
          <w:szCs w:val="28"/>
          <w:shd w:val="clear" w:fill="FFFFFF"/>
          <w:lang w:val="en-US" w:eastAsia="zh-CN" w:bidi="ar-SA"/>
          <w14:textFill>
            <w14:solidFill>
              <w14:schemeClr w14:val="tx1"/>
            </w14:solidFill>
          </w14:textFill>
        </w:rPr>
        <w:t>一、基本情况</w:t>
      </w:r>
    </w:p>
    <w:p w14:paraId="293088C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简体" w:cs="Times New Roman"/>
          <w:b w:val="0"/>
          <w:bCs w:val="0"/>
          <w:i w:val="0"/>
          <w:iCs w:val="0"/>
          <w:caps w:val="0"/>
          <w:color w:val="000000" w:themeColor="text1"/>
          <w:spacing w:val="0"/>
          <w:sz w:val="28"/>
          <w:szCs w:val="28"/>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28"/>
          <w:szCs w:val="28"/>
          <w:shd w:val="clear" w:fill="FFFFFF"/>
          <w:lang w:val="en-US" w:eastAsia="zh-CN"/>
          <w14:textFill>
            <w14:solidFill>
              <w14:schemeClr w14:val="tx1"/>
            </w14:solidFill>
          </w14:textFill>
        </w:rPr>
        <w:t>成都市新都区第三人民医院门诊楼 2 台自动扶梯现为工频运行模式，运行速度固定为0.5m/s。为改善自动扶梯运行舒适性</w:t>
      </w:r>
      <w:r>
        <w:rPr>
          <w:rFonts w:hint="eastAsia" w:ascii="Times New Roman" w:hAnsi="Times New Roman" w:eastAsia="方正仿宋简体" w:cs="Times New Roman"/>
          <w:b w:val="0"/>
          <w:bCs w:val="0"/>
          <w:i w:val="0"/>
          <w:iCs w:val="0"/>
          <w:caps w:val="0"/>
          <w:color w:val="000000" w:themeColor="text1"/>
          <w:spacing w:val="0"/>
          <w:sz w:val="28"/>
          <w:szCs w:val="28"/>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28"/>
          <w:szCs w:val="28"/>
          <w:shd w:val="clear" w:fill="FFFFFF"/>
          <w:lang w:val="en-US" w:eastAsia="zh-CN"/>
          <w14:textFill>
            <w14:solidFill>
              <w14:schemeClr w14:val="tx1"/>
            </w14:solidFill>
          </w14:textFill>
        </w:rPr>
        <w:t>降低部件磨损及优化设备运行能耗等问题，现需改变扶梯控制系统，</w:t>
      </w:r>
      <w:r>
        <w:rPr>
          <w:rFonts w:hint="default" w:ascii="Times New Roman" w:hAnsi="Times New Roman" w:eastAsia="方正仿宋简体" w:cs="Times New Roman"/>
          <w:b w:val="0"/>
          <w:bCs w:val="0"/>
          <w:i w:val="0"/>
          <w:iCs w:val="0"/>
          <w:caps w:val="0"/>
          <w:color w:val="000000" w:themeColor="text1"/>
          <w:spacing w:val="0"/>
          <w:sz w:val="28"/>
          <w:szCs w:val="28"/>
          <w:shd w:val="clear" w:fill="FFFFFF"/>
          <w:lang w:eastAsia="zh-CN"/>
          <w14:textFill>
            <w14:solidFill>
              <w14:schemeClr w14:val="tx1"/>
            </w14:solidFill>
          </w14:textFill>
        </w:rPr>
        <w:t>改造后扶梯须满足新国标要求并通过检验，</w:t>
      </w:r>
      <w:r>
        <w:rPr>
          <w:rFonts w:hint="default" w:ascii="Times New Roman" w:hAnsi="Times New Roman" w:eastAsia="方正仿宋简体" w:cs="Times New Roman"/>
          <w:b w:val="0"/>
          <w:bCs w:val="0"/>
          <w:i w:val="0"/>
          <w:iCs w:val="0"/>
          <w:caps w:val="0"/>
          <w:color w:val="000000" w:themeColor="text1"/>
          <w:spacing w:val="0"/>
          <w:sz w:val="28"/>
          <w:szCs w:val="28"/>
          <w:shd w:val="clear" w:fill="FFFFFF"/>
          <w:lang w:val="en-US" w:eastAsia="zh-CN"/>
          <w14:textFill>
            <w14:solidFill>
              <w14:schemeClr w14:val="tx1"/>
            </w14:solidFill>
          </w14:textFill>
        </w:rPr>
        <w:t>以达到扶梯可快慢速运行，运行速度全频段可调可控。</w:t>
      </w:r>
    </w:p>
    <w:p w14:paraId="79418D3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bCs/>
          <w:i w:val="0"/>
          <w:iCs w:val="0"/>
          <w:caps w:val="0"/>
          <w:color w:val="FF0000"/>
          <w:spacing w:val="0"/>
          <w:kern w:val="2"/>
          <w:sz w:val="28"/>
          <w:szCs w:val="28"/>
          <w:shd w:val="clear" w:fill="FFFFFF"/>
          <w:lang w:val="en-US" w:eastAsia="zh-CN" w:bidi="ar-SA"/>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二、</w:t>
      </w:r>
      <w:r>
        <w:rPr>
          <w:rFonts w:hint="eastAsia" w:ascii="方正仿宋_GB2312" w:hAnsi="方正仿宋_GB2312" w:eastAsia="方正仿宋_GB2312" w:cs="方正仿宋_GB2312"/>
          <w:b/>
          <w:bCs/>
          <w:i w:val="0"/>
          <w:iCs w:val="0"/>
          <w:caps w:val="0"/>
          <w:color w:val="000000" w:themeColor="text1"/>
          <w:spacing w:val="0"/>
          <w:kern w:val="2"/>
          <w:sz w:val="28"/>
          <w:szCs w:val="28"/>
          <w:shd w:val="clear" w:fill="FFFFFF"/>
          <w:lang w:val="en-US" w:eastAsia="zh-CN" w:bidi="ar-SA"/>
          <w14:textFill>
            <w14:solidFill>
              <w14:schemeClr w14:val="tx1"/>
            </w14:solidFill>
          </w14:textFill>
        </w:rPr>
        <w:t>需求清单及技术参数</w:t>
      </w:r>
    </w:p>
    <w:p w14:paraId="343C3CF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1.扶梯全变频控制系统2套（含变频器、控制柜、传感器等）。</w:t>
      </w:r>
    </w:p>
    <w:tbl>
      <w:tblPr>
        <w:tblStyle w:val="6"/>
        <w:tblW w:w="0" w:type="auto"/>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525"/>
        <w:gridCol w:w="868"/>
        <w:gridCol w:w="2596"/>
        <w:gridCol w:w="1483"/>
      </w:tblGrid>
      <w:tr w14:paraId="72A4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2AA716A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序号</w:t>
            </w:r>
          </w:p>
        </w:tc>
        <w:tc>
          <w:tcPr>
            <w:tcW w:w="2525" w:type="dxa"/>
          </w:tcPr>
          <w:p w14:paraId="58E7562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部件名称</w:t>
            </w:r>
          </w:p>
        </w:tc>
        <w:tc>
          <w:tcPr>
            <w:tcW w:w="868" w:type="dxa"/>
          </w:tcPr>
          <w:p w14:paraId="31FB83F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数量</w:t>
            </w:r>
          </w:p>
        </w:tc>
        <w:tc>
          <w:tcPr>
            <w:tcW w:w="2596" w:type="dxa"/>
          </w:tcPr>
          <w:p w14:paraId="7EDC6F71">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型号/规格</w:t>
            </w:r>
          </w:p>
        </w:tc>
        <w:tc>
          <w:tcPr>
            <w:tcW w:w="1483" w:type="dxa"/>
          </w:tcPr>
          <w:p w14:paraId="4BB417F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备注</w:t>
            </w:r>
          </w:p>
        </w:tc>
      </w:tr>
      <w:tr w14:paraId="2632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5139D380">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bookmarkStart w:id="1" w:name="_GoBack" w:colFirst="3" w:colLast="3"/>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1</w:t>
            </w:r>
          </w:p>
        </w:tc>
        <w:tc>
          <w:tcPr>
            <w:tcW w:w="2525" w:type="dxa"/>
          </w:tcPr>
          <w:p w14:paraId="5F1FEA3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控制柜</w:t>
            </w:r>
          </w:p>
        </w:tc>
        <w:tc>
          <w:tcPr>
            <w:tcW w:w="868" w:type="dxa"/>
          </w:tcPr>
          <w:p w14:paraId="24A86D60">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79752EE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w:t>
            </w:r>
          </w:p>
        </w:tc>
        <w:tc>
          <w:tcPr>
            <w:tcW w:w="1483" w:type="dxa"/>
          </w:tcPr>
          <w:p w14:paraId="33518D6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带变频器</w:t>
            </w:r>
          </w:p>
        </w:tc>
      </w:tr>
      <w:tr w14:paraId="5C66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17BBE6DB">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25" w:type="dxa"/>
          </w:tcPr>
          <w:p w14:paraId="0F340A2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接线盒</w:t>
            </w:r>
          </w:p>
        </w:tc>
        <w:tc>
          <w:tcPr>
            <w:tcW w:w="868" w:type="dxa"/>
          </w:tcPr>
          <w:p w14:paraId="35DDC5A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63B055C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w:t>
            </w:r>
          </w:p>
        </w:tc>
        <w:tc>
          <w:tcPr>
            <w:tcW w:w="1483" w:type="dxa"/>
          </w:tcPr>
          <w:p w14:paraId="10A298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5EE6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2B7AB61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3</w:t>
            </w:r>
          </w:p>
        </w:tc>
        <w:tc>
          <w:tcPr>
            <w:tcW w:w="2525" w:type="dxa"/>
          </w:tcPr>
          <w:p w14:paraId="59D201F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电源柜</w:t>
            </w:r>
          </w:p>
        </w:tc>
        <w:tc>
          <w:tcPr>
            <w:tcW w:w="868" w:type="dxa"/>
          </w:tcPr>
          <w:p w14:paraId="475C7010">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756B524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w:t>
            </w:r>
          </w:p>
        </w:tc>
        <w:tc>
          <w:tcPr>
            <w:tcW w:w="1483" w:type="dxa"/>
          </w:tcPr>
          <w:p w14:paraId="23C149B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57B9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507CC7CB">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4</w:t>
            </w:r>
          </w:p>
        </w:tc>
        <w:tc>
          <w:tcPr>
            <w:tcW w:w="2525" w:type="dxa"/>
          </w:tcPr>
          <w:p w14:paraId="6FD53E2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安全开关</w:t>
            </w:r>
            <w:r>
              <w:rPr>
                <w:rFonts w:hint="eastAsia" w:ascii="宋体" w:hAnsi="宋体" w:eastAsia="宋体" w:cs="宋体"/>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w:t>
            </w: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传感器</w:t>
            </w:r>
          </w:p>
        </w:tc>
        <w:tc>
          <w:tcPr>
            <w:tcW w:w="868" w:type="dxa"/>
          </w:tcPr>
          <w:p w14:paraId="4AEFA28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26E191F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GECS-MCTC</w:t>
            </w:r>
          </w:p>
        </w:tc>
        <w:tc>
          <w:tcPr>
            <w:tcW w:w="1483" w:type="dxa"/>
          </w:tcPr>
          <w:p w14:paraId="32FD9B5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7D28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7A189AB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5</w:t>
            </w:r>
          </w:p>
        </w:tc>
        <w:tc>
          <w:tcPr>
            <w:tcW w:w="2525" w:type="dxa"/>
          </w:tcPr>
          <w:p w14:paraId="206086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外围电缆</w:t>
            </w:r>
          </w:p>
        </w:tc>
        <w:tc>
          <w:tcPr>
            <w:tcW w:w="868" w:type="dxa"/>
          </w:tcPr>
          <w:p w14:paraId="2B1C8EC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6E96783D">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GECS-RVV/RVVP</w:t>
            </w:r>
          </w:p>
        </w:tc>
        <w:tc>
          <w:tcPr>
            <w:tcW w:w="1483" w:type="dxa"/>
          </w:tcPr>
          <w:p w14:paraId="58BB809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5DA0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706E8F5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6</w:t>
            </w:r>
          </w:p>
        </w:tc>
        <w:tc>
          <w:tcPr>
            <w:tcW w:w="2525" w:type="dxa"/>
          </w:tcPr>
          <w:p w14:paraId="14D508A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雷达检测装置</w:t>
            </w:r>
          </w:p>
        </w:tc>
        <w:tc>
          <w:tcPr>
            <w:tcW w:w="868" w:type="dxa"/>
          </w:tcPr>
          <w:p w14:paraId="4348031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2F7E93C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GECS-SGD33</w:t>
            </w:r>
          </w:p>
        </w:tc>
        <w:tc>
          <w:tcPr>
            <w:tcW w:w="1483" w:type="dxa"/>
          </w:tcPr>
          <w:p w14:paraId="695B4E4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665B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5990ECC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7</w:t>
            </w:r>
          </w:p>
        </w:tc>
        <w:tc>
          <w:tcPr>
            <w:tcW w:w="2525" w:type="dxa"/>
          </w:tcPr>
          <w:p w14:paraId="46DFF70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检修盒</w:t>
            </w:r>
          </w:p>
        </w:tc>
        <w:tc>
          <w:tcPr>
            <w:tcW w:w="868" w:type="dxa"/>
          </w:tcPr>
          <w:p w14:paraId="011E0AB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0FB0151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GECS-BST</w:t>
            </w:r>
          </w:p>
        </w:tc>
        <w:tc>
          <w:tcPr>
            <w:tcW w:w="1483" w:type="dxa"/>
          </w:tcPr>
          <w:p w14:paraId="191CED0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57E0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760FCA8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8</w:t>
            </w:r>
          </w:p>
        </w:tc>
        <w:tc>
          <w:tcPr>
            <w:tcW w:w="2525" w:type="dxa"/>
          </w:tcPr>
          <w:p w14:paraId="1E0FA20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入口装置</w:t>
            </w:r>
          </w:p>
        </w:tc>
        <w:tc>
          <w:tcPr>
            <w:tcW w:w="868" w:type="dxa"/>
          </w:tcPr>
          <w:p w14:paraId="4B083EF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048B4137">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GECS-X42A</w:t>
            </w:r>
          </w:p>
        </w:tc>
        <w:tc>
          <w:tcPr>
            <w:tcW w:w="1483" w:type="dxa"/>
          </w:tcPr>
          <w:p w14:paraId="406ACEB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tr w14:paraId="5327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5ADB5CD1">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9</w:t>
            </w:r>
          </w:p>
        </w:tc>
        <w:tc>
          <w:tcPr>
            <w:tcW w:w="2525" w:type="dxa"/>
          </w:tcPr>
          <w:p w14:paraId="422916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电阻箱</w:t>
            </w:r>
          </w:p>
        </w:tc>
        <w:tc>
          <w:tcPr>
            <w:tcW w:w="868" w:type="dxa"/>
          </w:tcPr>
          <w:p w14:paraId="31D8C9E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2</w:t>
            </w:r>
          </w:p>
        </w:tc>
        <w:tc>
          <w:tcPr>
            <w:tcW w:w="2596" w:type="dxa"/>
          </w:tcPr>
          <w:p w14:paraId="6302B79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5KW,40</w:t>
            </w:r>
            <w:r>
              <w:rPr>
                <w:rFonts w:hint="eastAsia" w:ascii="微软雅黑" w:hAnsi="微软雅黑" w:eastAsia="微软雅黑" w:cs="微软雅黑"/>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t>Ω</w:t>
            </w:r>
          </w:p>
        </w:tc>
        <w:tc>
          <w:tcPr>
            <w:tcW w:w="1483" w:type="dxa"/>
          </w:tcPr>
          <w:p w14:paraId="3619533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vertAlign w:val="baseline"/>
                <w:lang w:val="en-US" w:eastAsia="zh-CN" w:bidi="ar-SA"/>
                <w14:textFill>
                  <w14:solidFill>
                    <w14:schemeClr w14:val="tx1"/>
                  </w14:solidFill>
                </w14:textFill>
              </w:rPr>
            </w:pPr>
          </w:p>
        </w:tc>
      </w:tr>
      <w:bookmarkEnd w:id="1"/>
    </w:tbl>
    <w:p w14:paraId="6378707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2.安装、调试、检测、检验（须经特种设备检验机构检验并取得合格证书）等。</w:t>
      </w:r>
    </w:p>
    <w:p w14:paraId="5A7E579E">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方正仿宋_GB2312" w:hAnsi="方正仿宋_GB2312" w:eastAsia="方正仿宋_GB2312" w:cs="方正仿宋_GB2312"/>
          <w:b/>
          <w:bCs/>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b/>
          <w:bCs/>
          <w:i w:val="0"/>
          <w:iCs w:val="0"/>
          <w:caps w:val="0"/>
          <w:color w:val="000000" w:themeColor="text1"/>
          <w:spacing w:val="0"/>
          <w:kern w:val="2"/>
          <w:sz w:val="28"/>
          <w:szCs w:val="28"/>
          <w:shd w:val="clear" w:fill="FFFFFF"/>
          <w:lang w:val="en-US" w:eastAsia="zh-CN" w:bidi="ar-SA"/>
          <w14:textFill>
            <w14:solidFill>
              <w14:schemeClr w14:val="tx1"/>
            </w14:solidFill>
          </w14:textFill>
        </w:rPr>
        <w:t>三、质量及售后要求</w:t>
      </w:r>
    </w:p>
    <w:p w14:paraId="28C3623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 xml:space="preserve">    1.供应商须提供全新的货物，表面无划伤、无破损、无污渍，且权属清楚，不得侵害他人的知识产权，并按照相关要求包装完好。</w:t>
      </w:r>
    </w:p>
    <w:p w14:paraId="34769FA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2.产品必须符合或优于国家(行业)标准、地方标准或者其他标准、规范要求，以及本项目询价文件的质量要求。</w:t>
      </w:r>
    </w:p>
    <w:p w14:paraId="1DDB795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3.产品上均有产品质量检验合格标志，交货验收时须提供产品质检部门从同一批次产品中抽样检查合格的检测报告，否则采购人有权拒收。</w:t>
      </w:r>
    </w:p>
    <w:p w14:paraId="2FB78F2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4.货物在质保期内（质保期为一年）出现质量问题，供应商应负责三包（包修、包换、包退），费用由供应商负担。</w:t>
      </w:r>
    </w:p>
    <w:p w14:paraId="00497C0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方正仿宋_GB2312" w:hAnsi="方正仿宋_GB2312" w:eastAsia="方正仿宋_GB2312" w:cs="方正仿宋_GB2312"/>
          <w:i w:val="0"/>
          <w:iCs w:val="0"/>
          <w:caps w:val="0"/>
          <w:color w:val="000000" w:themeColor="text1"/>
          <w:spacing w:val="0"/>
          <w:kern w:val="2"/>
          <w:sz w:val="28"/>
          <w:szCs w:val="28"/>
          <w:shd w:val="clear" w:fill="FFFFFF"/>
          <w:lang w:val="en-US" w:eastAsia="zh-CN" w:bidi="ar-SA"/>
          <w14:textFill>
            <w14:solidFill>
              <w14:schemeClr w14:val="tx1"/>
            </w14:solidFill>
          </w14:textFill>
        </w:rPr>
        <w:t>5.在运输、安装、调试、检测等过程中，发生安全事故或其他责任事故，由供应商负责。</w:t>
      </w:r>
    </w:p>
    <w:p w14:paraId="27ED7BB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黑体" w:hAnsi="黑体" w:eastAsia="黑体" w:cs="黑体"/>
          <w:b w:val="0"/>
          <w:bCs w:val="0"/>
          <w:color w:val="000000"/>
          <w:sz w:val="32"/>
          <w:szCs w:val="32"/>
          <w:lang w:eastAsia="zh-CN"/>
        </w:rPr>
      </w:pPr>
    </w:p>
    <w:p w14:paraId="0C1148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黑体" w:hAnsi="黑体" w:eastAsia="黑体" w:cs="黑体"/>
          <w:b w:val="0"/>
          <w:bCs w:val="0"/>
          <w:color w:val="000000"/>
          <w:sz w:val="32"/>
          <w:szCs w:val="32"/>
          <w:lang w:eastAsia="zh-CN"/>
        </w:rPr>
      </w:pPr>
    </w:p>
    <w:p w14:paraId="0DCBA14F">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28"/>
          <w:szCs w:val="28"/>
          <w:lang w:val="en-US" w:eastAsia="zh-CN"/>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A3E68-5418-45EA-B288-81ADB24AF0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21C343A-A194-4BC9-BBAF-BB255FA53556}"/>
  </w:font>
  <w:font w:name="方正仿宋_GB2312">
    <w:altName w:val="仿宋"/>
    <w:panose1 w:val="02000000000000000000"/>
    <w:charset w:val="86"/>
    <w:family w:val="auto"/>
    <w:pitch w:val="default"/>
    <w:sig w:usb0="00000000" w:usb1="00000000" w:usb2="00000012" w:usb3="00000000" w:csb0="00040001" w:csb1="00000000"/>
    <w:embedRegular r:id="rId3" w:fontKey="{9AFA38BD-BE74-424C-9938-67D4BF9C9C64}"/>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embedRegular r:id="rId4" w:fontKey="{CFDFA1DF-9E2F-434B-82D9-86790E8D855C}"/>
  </w:font>
  <w:font w:name="微软雅黑">
    <w:panose1 w:val="020B0503020204020204"/>
    <w:charset w:val="86"/>
    <w:family w:val="auto"/>
    <w:pitch w:val="default"/>
    <w:sig w:usb0="80000287" w:usb1="280F3C52" w:usb2="00000016" w:usb3="00000000" w:csb0="0004001F" w:csb1="00000000"/>
    <w:embedRegular r:id="rId5" w:fontKey="{3A40CC2E-AA61-4E71-87E5-4D45118AD7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186020E"/>
    <w:rsid w:val="03CE5F43"/>
    <w:rsid w:val="07752804"/>
    <w:rsid w:val="11BD17A8"/>
    <w:rsid w:val="12092B1B"/>
    <w:rsid w:val="13C138B1"/>
    <w:rsid w:val="14215D55"/>
    <w:rsid w:val="1501648E"/>
    <w:rsid w:val="16674FB4"/>
    <w:rsid w:val="16B7187C"/>
    <w:rsid w:val="17BF7C12"/>
    <w:rsid w:val="191976C0"/>
    <w:rsid w:val="2503311B"/>
    <w:rsid w:val="27DC5D48"/>
    <w:rsid w:val="29653702"/>
    <w:rsid w:val="2C9D5C03"/>
    <w:rsid w:val="2D331A6C"/>
    <w:rsid w:val="31F821B8"/>
    <w:rsid w:val="32075721"/>
    <w:rsid w:val="362A7B17"/>
    <w:rsid w:val="37F7266B"/>
    <w:rsid w:val="3B936DC8"/>
    <w:rsid w:val="3C4147FD"/>
    <w:rsid w:val="403C0ED4"/>
    <w:rsid w:val="409D025C"/>
    <w:rsid w:val="40ED0CBD"/>
    <w:rsid w:val="4618546F"/>
    <w:rsid w:val="4E547BD2"/>
    <w:rsid w:val="4E8A006A"/>
    <w:rsid w:val="4FEC10C4"/>
    <w:rsid w:val="544A7051"/>
    <w:rsid w:val="54E404BF"/>
    <w:rsid w:val="56E57E9E"/>
    <w:rsid w:val="5B895639"/>
    <w:rsid w:val="5C8E7193"/>
    <w:rsid w:val="5CBF56B6"/>
    <w:rsid w:val="5D0A064E"/>
    <w:rsid w:val="5DB00101"/>
    <w:rsid w:val="5E954808"/>
    <w:rsid w:val="632D774B"/>
    <w:rsid w:val="644348CC"/>
    <w:rsid w:val="6BC229B5"/>
    <w:rsid w:val="734D5CAD"/>
    <w:rsid w:val="75AE56B8"/>
    <w:rsid w:val="7A1B5479"/>
    <w:rsid w:val="7C440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autoRedefine/>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32"/>
      <w:szCs w:val="30"/>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sz w:val="2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704</Characters>
  <Lines>0</Lines>
  <Paragraphs>0</Paragraphs>
  <TotalTime>27</TotalTime>
  <ScaleCrop>false</ScaleCrop>
  <LinksUpToDate>false</LinksUpToDate>
  <CharactersWithSpaces>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2025-10-20T01:53:00Z</dcterms:created>
  <dc:creator>Leon</dc:creator>
  <cp:lastModifiedBy>刘文军</cp:lastModifiedBy>
  <dcterms:modified xsi:type="dcterms:W3CDTF">2026-04-16T04:29:43Z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8542F4796FF74409A1A3465C94461E31_13</vt:lpwstr>
  </property>
  <property fmtid="{D5CDD505-2E9C-101B-9397-08002B2CF9AE}" pid="4" name="KSOTemplateDocerSaveRecord">
    <vt:lpwstr>eyJoZGlkIjoiMmM5NTY4NjBkZjkwODRjY2Q0ODFlNjJhMjI4NjVjNmIiLCJ1c2VySWQiOiI0MjA1MzQzODEifQ==</vt:lpwstr>
  </property>
</Properties>
</file>