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240" w:lineRule="auto"/>
        <w:jc w:val="center"/>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成都市新都区第三人民医院</w:t>
      </w:r>
    </w:p>
    <w:p>
      <w:pPr>
        <w:widowControl w:val="0"/>
        <w:adjustRightInd/>
        <w:snapToGrid/>
        <w:spacing w:after="0" w:line="240" w:lineRule="auto"/>
        <w:jc w:val="center"/>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电力设施设备采购项目调研需求</w:t>
      </w:r>
    </w:p>
    <w:p>
      <w:pPr>
        <w:widowControl w:val="0"/>
        <w:adjustRightInd/>
        <w:snapToGrid/>
        <w:spacing w:after="0" w:line="240" w:lineRule="auto"/>
        <w:jc w:val="center"/>
        <w:rPr>
          <w:rFonts w:hint="default" w:ascii="楷体" w:hAnsi="楷体" w:eastAsia="楷体" w:cs="楷体"/>
          <w:b/>
          <w:bCs/>
          <w:kern w:val="2"/>
          <w:sz w:val="44"/>
          <w:szCs w:val="44"/>
          <w:lang w:val="en-US" w:eastAsia="zh-CN"/>
        </w:rPr>
      </w:pPr>
    </w:p>
    <w:p>
      <w:pPr>
        <w:pageBreakBefore w:val="0"/>
        <w:kinsoku/>
        <w:overflowPunct/>
        <w:autoSpaceDE/>
        <w:autoSpaceDN/>
        <w:bidi w:val="0"/>
        <w:spacing w:after="0" w:line="360" w:lineRule="auto"/>
        <w:ind w:firstLine="482" w:firstLineChars="200"/>
        <w:jc w:val="left"/>
        <w:outlineLvl w:val="1"/>
        <w:rPr>
          <w:rFonts w:hint="default"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一、采购需求</w:t>
      </w:r>
    </w:p>
    <w:p>
      <w:pPr>
        <w:keepNext/>
        <w:keepLines/>
        <w:widowControl w:val="0"/>
        <w:suppressLineNumbers w:val="0"/>
        <w:spacing w:before="0" w:beforeAutospacing="0" w:after="0" w:afterAutospacing="0" w:line="360" w:lineRule="auto"/>
        <w:ind w:left="0" w:right="0" w:firstLine="482" w:firstLineChars="200"/>
        <w:jc w:val="both"/>
        <w:outlineLvl w:val="2"/>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（一）项目概述</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成都市新都区第三人民医院需采购一批电力设施设备对医院内部现有设施设备进行更换。</w:t>
      </w:r>
    </w:p>
    <w:p>
      <w:pPr>
        <w:pStyle w:val="3"/>
        <w:numPr>
          <w:ilvl w:val="0"/>
          <w:numId w:val="0"/>
        </w:numPr>
        <w:ind w:firstLine="482" w:firstLineChars="200"/>
        <w:rPr>
          <w:rFonts w:hint="eastAsia" w:ascii="仿宋" w:hAnsi="仿宋" w:eastAsia="仿宋" w:cs="仿宋"/>
          <w:b/>
          <w:bCs/>
          <w:sz w:val="24"/>
        </w:rPr>
      </w:pPr>
      <w:bookmarkStart w:id="0" w:name="OLE_LINK1"/>
      <w:r>
        <w:rPr>
          <w:rFonts w:hint="eastAsia" w:ascii="仿宋" w:hAnsi="仿宋" w:eastAsia="仿宋" w:cs="仿宋"/>
          <w:b/>
          <w:bCs/>
          <w:sz w:val="24"/>
          <w:lang w:eastAsia="zh-CN"/>
        </w:rPr>
        <w:t>（</w:t>
      </w:r>
      <w:r>
        <w:rPr>
          <w:rFonts w:hint="eastAsia" w:ascii="仿宋" w:hAnsi="仿宋" w:eastAsia="仿宋" w:cs="仿宋"/>
          <w:b/>
          <w:bCs/>
          <w:sz w:val="24"/>
          <w:lang w:val="en-US" w:eastAsia="zh-CN"/>
        </w:rPr>
        <w:t>二</w:t>
      </w:r>
      <w:r>
        <w:rPr>
          <w:rFonts w:hint="eastAsia" w:ascii="仿宋" w:hAnsi="仿宋" w:eastAsia="仿宋" w:cs="仿宋"/>
          <w:b/>
          <w:bCs/>
          <w:sz w:val="24"/>
          <w:lang w:eastAsia="zh-CN"/>
        </w:rPr>
        <w:t>）</w:t>
      </w:r>
      <w:r>
        <w:rPr>
          <w:rFonts w:hint="eastAsia" w:ascii="仿宋" w:hAnsi="仿宋" w:eastAsia="仿宋" w:cs="仿宋"/>
          <w:b/>
          <w:bCs/>
          <w:sz w:val="24"/>
        </w:rPr>
        <w:t>购置清单及</w:t>
      </w:r>
      <w:r>
        <w:rPr>
          <w:rFonts w:hint="eastAsia" w:ascii="仿宋" w:hAnsi="仿宋" w:eastAsia="仿宋" w:cs="仿宋"/>
          <w:b/>
          <w:bCs/>
          <w:sz w:val="24"/>
          <w:lang w:eastAsia="zh-CN"/>
        </w:rPr>
        <w:t>功能</w:t>
      </w:r>
      <w:r>
        <w:rPr>
          <w:rFonts w:hint="eastAsia" w:ascii="仿宋" w:hAnsi="仿宋" w:eastAsia="仿宋" w:cs="仿宋"/>
          <w:b/>
          <w:bCs/>
          <w:sz w:val="24"/>
        </w:rPr>
        <w:t>参数要求</w:t>
      </w:r>
      <w:bookmarkEnd w:id="0"/>
    </w:p>
    <w:tbl>
      <w:tblPr>
        <w:tblStyle w:val="4"/>
        <w:tblpPr w:leftFromText="180" w:rightFromText="180" w:vertAnchor="text" w:horzAnchor="page" w:tblpX="1603" w:tblpY="511"/>
        <w:tblOverlap w:val="never"/>
        <w:tblW w:w="8898"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720"/>
        <w:gridCol w:w="1867"/>
        <w:gridCol w:w="3064"/>
        <w:gridCol w:w="612"/>
        <w:gridCol w:w="725"/>
        <w:gridCol w:w="1910"/>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blHeader/>
        </w:trPr>
        <w:tc>
          <w:tcPr>
            <w:tcW w:w="72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仿宋" w:hAnsi="仿宋" w:eastAsia="仿宋" w:cs="仿宋"/>
                <w:b/>
                <w:bCs/>
                <w:kern w:val="2"/>
                <w:sz w:val="24"/>
                <w:szCs w:val="32"/>
                <w:lang w:val="en-US" w:eastAsia="zh-CN" w:bidi="ar"/>
              </w:rPr>
            </w:pPr>
            <w:r>
              <w:rPr>
                <w:rFonts w:hint="eastAsia" w:ascii="仿宋" w:hAnsi="仿宋" w:eastAsia="仿宋" w:cs="仿宋"/>
                <w:b/>
                <w:bCs/>
                <w:kern w:val="2"/>
                <w:sz w:val="24"/>
                <w:szCs w:val="32"/>
                <w:lang w:val="en-US" w:eastAsia="zh-CN" w:bidi="ar"/>
              </w:rPr>
              <w:t>序号</w:t>
            </w:r>
          </w:p>
        </w:tc>
        <w:tc>
          <w:tcPr>
            <w:tcW w:w="1867"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仿宋" w:hAnsi="仿宋" w:eastAsia="仿宋" w:cs="仿宋"/>
                <w:b/>
                <w:bCs/>
                <w:kern w:val="2"/>
                <w:sz w:val="24"/>
                <w:szCs w:val="32"/>
                <w:lang w:val="en-US" w:eastAsia="zh-CN" w:bidi="ar"/>
              </w:rPr>
            </w:pPr>
            <w:r>
              <w:rPr>
                <w:rFonts w:hint="eastAsia" w:ascii="仿宋" w:hAnsi="仿宋" w:eastAsia="仿宋" w:cs="仿宋"/>
                <w:b/>
                <w:bCs/>
                <w:kern w:val="2"/>
                <w:sz w:val="24"/>
                <w:szCs w:val="32"/>
                <w:lang w:val="en-US" w:eastAsia="zh-CN" w:bidi="ar"/>
              </w:rPr>
              <w:t>名称</w:t>
            </w:r>
          </w:p>
        </w:tc>
        <w:tc>
          <w:tcPr>
            <w:tcW w:w="3064"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仿宋" w:hAnsi="仿宋" w:eastAsia="仿宋" w:cs="仿宋"/>
                <w:b/>
                <w:bCs/>
                <w:kern w:val="2"/>
                <w:sz w:val="24"/>
                <w:szCs w:val="32"/>
                <w:lang w:val="en-US" w:eastAsia="zh-CN" w:bidi="ar"/>
              </w:rPr>
            </w:pPr>
            <w:r>
              <w:rPr>
                <w:rFonts w:hint="eastAsia" w:ascii="仿宋" w:hAnsi="仿宋" w:eastAsia="仿宋" w:cs="仿宋"/>
                <w:b/>
                <w:bCs/>
                <w:kern w:val="2"/>
                <w:sz w:val="24"/>
                <w:szCs w:val="32"/>
                <w:lang w:val="en-US" w:eastAsia="zh-CN" w:bidi="ar"/>
              </w:rPr>
              <w:t>功能参数</w:t>
            </w:r>
          </w:p>
        </w:tc>
        <w:tc>
          <w:tcPr>
            <w:tcW w:w="612"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仿宋" w:hAnsi="仿宋" w:eastAsia="仿宋" w:cs="仿宋"/>
                <w:b/>
                <w:bCs/>
                <w:kern w:val="2"/>
                <w:sz w:val="24"/>
                <w:szCs w:val="32"/>
                <w:lang w:val="en-US" w:eastAsia="zh-CN" w:bidi="ar"/>
              </w:rPr>
            </w:pPr>
            <w:r>
              <w:rPr>
                <w:rFonts w:hint="eastAsia" w:ascii="仿宋" w:hAnsi="仿宋" w:eastAsia="仿宋" w:cs="仿宋"/>
                <w:b/>
                <w:bCs/>
                <w:kern w:val="2"/>
                <w:sz w:val="24"/>
                <w:szCs w:val="32"/>
                <w:lang w:val="en-US" w:eastAsia="zh-CN" w:bidi="ar"/>
              </w:rPr>
              <w:t>单位</w:t>
            </w:r>
          </w:p>
        </w:tc>
        <w:tc>
          <w:tcPr>
            <w:tcW w:w="725"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仿宋" w:hAnsi="仿宋" w:eastAsia="仿宋" w:cs="仿宋"/>
                <w:b/>
                <w:bCs/>
                <w:kern w:val="2"/>
                <w:sz w:val="24"/>
                <w:szCs w:val="32"/>
                <w:lang w:val="en-US" w:eastAsia="zh-CN" w:bidi="ar"/>
              </w:rPr>
            </w:pPr>
            <w:r>
              <w:rPr>
                <w:rFonts w:hint="eastAsia" w:ascii="仿宋" w:hAnsi="仿宋" w:eastAsia="仿宋" w:cs="仿宋"/>
                <w:b/>
                <w:bCs/>
                <w:kern w:val="2"/>
                <w:sz w:val="24"/>
                <w:szCs w:val="32"/>
                <w:lang w:val="en-US" w:eastAsia="zh-CN" w:bidi="ar"/>
              </w:rPr>
              <w:t>数量</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center"/>
              <w:rPr>
                <w:rFonts w:hint="eastAsia" w:ascii="仿宋" w:hAnsi="仿宋" w:eastAsia="仿宋" w:cs="仿宋"/>
                <w:b/>
                <w:bCs/>
                <w:kern w:val="2"/>
                <w:sz w:val="24"/>
                <w:szCs w:val="32"/>
                <w:lang w:val="en-US" w:eastAsia="zh-CN" w:bidi="ar"/>
              </w:rPr>
            </w:pPr>
            <w:r>
              <w:rPr>
                <w:rFonts w:hint="eastAsia" w:ascii="仿宋" w:hAnsi="仿宋" w:eastAsia="仿宋" w:cs="仿宋"/>
                <w:b/>
                <w:bCs/>
                <w:kern w:val="2"/>
                <w:sz w:val="24"/>
                <w:szCs w:val="32"/>
                <w:lang w:val="en-US" w:eastAsia="zh-CN" w:bidi="ar"/>
              </w:rPr>
              <w:t>备注说明</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19"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1</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谐波柜电容</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left"/>
              <w:textAlignment w:val="center"/>
              <w:rPr>
                <w:rFonts w:hint="eastAsia" w:ascii="仿宋" w:hAnsi="仿宋" w:eastAsia="仿宋" w:cs="仿宋"/>
                <w:sz w:val="24"/>
                <w:szCs w:val="24"/>
                <w:lang w:eastAsia="zh-CN"/>
              </w:rPr>
            </w:pPr>
            <w:r>
              <w:rPr>
                <w:rFonts w:hint="eastAsia" w:ascii="宋体" w:hAnsi="宋体" w:eastAsia="宋体" w:cs="宋体"/>
                <w:i w:val="0"/>
                <w:iCs w:val="0"/>
                <w:color w:val="000000"/>
                <w:kern w:val="0"/>
                <w:sz w:val="22"/>
                <w:szCs w:val="22"/>
                <w:u w:val="none"/>
                <w:lang w:val="en-US" w:eastAsia="zh-CN" w:bidi="ar"/>
              </w:rPr>
              <w:t>APF成套设备滤波、无功功率补偿、谐波治理、抑制谐波电流、动态补偿、设备保护</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2</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default" w:ascii="仿宋" w:hAnsi="仿宋" w:eastAsia="仿宋" w:cs="仿宋"/>
                <w:sz w:val="24"/>
                <w:szCs w:val="24"/>
                <w:lang w:val="en-US" w:eastAsia="zh-CN"/>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67"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2</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谐波柜控制系统显示屏</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≤11寸滤波控制中心集显</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1</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281"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3</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补偿柜电容</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1、提高功率因数补偿≥0.9，改善电压质量，减少线路损耗、增加系统设备容量、减轻电网设备负担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2、符合国家节能要求</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9</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51"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4</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微机保护装置</w:t>
            </w:r>
          </w:p>
        </w:tc>
        <w:tc>
          <w:tcPr>
            <w:tcW w:w="3064" w:type="dxa"/>
            <w:tcBorders>
              <w:tl2br w:val="nil"/>
              <w:tr2bl w:val="nil"/>
            </w:tcBorders>
            <w:tcMar>
              <w:top w:w="60" w:type="dxa"/>
              <w:left w:w="120" w:type="dxa"/>
              <w:bottom w:w="30" w:type="dxa"/>
              <w:right w:w="120" w:type="dxa"/>
            </w:tcMar>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具有短路保护、过载与欠压保护</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2、智能监测与辅助功能：参数监测、环境监控、远程通信</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2</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311"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5</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总配电箱</w:t>
            </w:r>
          </w:p>
        </w:tc>
        <w:tc>
          <w:tcPr>
            <w:tcW w:w="3064" w:type="dxa"/>
            <w:tcBorders>
              <w:tl2br w:val="nil"/>
              <w:tr2bl w:val="nil"/>
            </w:tcBorders>
            <w:tcMar>
              <w:top w:w="60" w:type="dxa"/>
              <w:left w:w="120" w:type="dxa"/>
              <w:bottom w:w="30" w:type="dxa"/>
              <w:right w:w="120"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名称:低压成套配电箱半周长≤2米。</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2.规格材质:≤500*600挂墙安装,冷作钢板≥1.2mm壁厚，箱体驼灰色喷塑</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1</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448"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6</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分配电箱</w:t>
            </w:r>
          </w:p>
        </w:tc>
        <w:tc>
          <w:tcPr>
            <w:tcW w:w="3064" w:type="dxa"/>
            <w:tcBorders>
              <w:tl2br w:val="nil"/>
              <w:tr2bl w:val="nil"/>
            </w:tcBorders>
            <w:tcMar>
              <w:top w:w="60" w:type="dxa"/>
              <w:left w:w="120" w:type="dxa"/>
              <w:bottom w:w="30" w:type="dxa"/>
              <w:right w:w="120"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lang w:val="en-US" w:eastAsia="zh-CN" w:bidi="ar"/>
              </w:rPr>
            </w:pPr>
            <w:r>
              <w:rPr>
                <w:rFonts w:hint="eastAsia" w:ascii="宋体" w:hAnsi="宋体" w:eastAsia="宋体" w:cs="宋体"/>
                <w:i w:val="0"/>
                <w:iCs w:val="0"/>
                <w:color w:val="000000"/>
                <w:kern w:val="0"/>
                <w:sz w:val="22"/>
                <w:szCs w:val="22"/>
                <w:lang w:val="en-US" w:eastAsia="zh-CN" w:bidi="ar"/>
              </w:rPr>
              <w:t>1.名称:低压成套配电箱半周长</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lang w:val="en-US" w:eastAsia="zh-CN" w:bidi="ar"/>
              </w:rPr>
              <w:t xml:space="preserve">2M） </w:t>
            </w:r>
          </w:p>
          <w:p>
            <w:pPr>
              <w:keepNext w:val="0"/>
              <w:keepLines w:val="0"/>
              <w:widowControl/>
              <w:numPr>
                <w:ilvl w:val="0"/>
                <w:numId w:val="0"/>
              </w:numPr>
              <w:suppressLineNumbers w:val="0"/>
              <w:jc w:val="left"/>
              <w:textAlignment w:val="center"/>
              <w:rPr>
                <w:rFonts w:hint="eastAsia" w:ascii="仿宋" w:hAnsi="仿宋" w:eastAsia="仿宋" w:cs="仿宋"/>
                <w:sz w:val="24"/>
                <w:szCs w:val="24"/>
                <w:lang w:eastAsia="zh-CN"/>
              </w:rPr>
            </w:pPr>
            <w:r>
              <w:rPr>
                <w:rFonts w:hint="eastAsia" w:ascii="宋体" w:hAnsi="宋体" w:eastAsia="宋体" w:cs="宋体"/>
                <w:i w:val="0"/>
                <w:iCs w:val="0"/>
                <w:color w:val="000000"/>
                <w:kern w:val="0"/>
                <w:sz w:val="22"/>
                <w:szCs w:val="22"/>
                <w:lang w:val="en-US" w:eastAsia="zh-CN" w:bidi="ar"/>
              </w:rPr>
              <w:t>2.规格、材质: ≤400*500挂墙安装,冷作钢板≥1.2mm壁厚，箱体驼灰色喷塑</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2</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电缆</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lang w:eastAsia="zh-CN"/>
              </w:rPr>
            </w:pPr>
            <w:r>
              <w:rPr>
                <w:rFonts w:hint="eastAsia" w:ascii="宋体" w:hAnsi="宋体" w:eastAsia="宋体" w:cs="宋体"/>
                <w:i w:val="0"/>
                <w:iCs w:val="0"/>
                <w:color w:val="000000"/>
                <w:kern w:val="0"/>
                <w:sz w:val="22"/>
                <w:szCs w:val="22"/>
                <w:u w:val="none"/>
                <w:lang w:val="en-US" w:eastAsia="zh-CN" w:bidi="ar"/>
              </w:rPr>
              <w:t>铜芯电缆≤35mm²</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65</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42"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8</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桥架</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both"/>
              <w:textAlignment w:val="center"/>
              <w:rPr>
                <w:rFonts w:hint="eastAsia" w:ascii="仿宋" w:hAnsi="仿宋" w:eastAsia="仿宋" w:cs="仿宋"/>
                <w:sz w:val="24"/>
                <w:szCs w:val="24"/>
                <w:lang w:eastAsia="zh-CN"/>
              </w:rPr>
            </w:pPr>
            <w:r>
              <w:rPr>
                <w:rFonts w:hint="eastAsia" w:ascii="宋体" w:hAnsi="宋体" w:eastAsia="宋体" w:cs="宋体"/>
                <w:i w:val="0"/>
                <w:iCs w:val="0"/>
                <w:color w:val="000000"/>
                <w:kern w:val="0"/>
                <w:sz w:val="22"/>
                <w:szCs w:val="22"/>
                <w:u w:val="none"/>
                <w:lang w:val="en-US" w:eastAsia="zh-CN" w:bidi="ar"/>
              </w:rPr>
              <w:t>1.规格、材质:≤100*50冷钢板≥1.0mm，驼灰色喷塑</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iCs w:val="0"/>
                <w:color w:val="000000"/>
                <w:kern w:val="0"/>
                <w:sz w:val="22"/>
                <w:szCs w:val="22"/>
                <w:u w:val="none"/>
                <w:lang w:val="en-US" w:eastAsia="zh-CN" w:bidi="ar"/>
              </w:rPr>
              <w:t>65</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527"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动力柜</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1、尺寸≤1800*800*400低压成套配电柜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2.规格:落地式、电缆进线、箱内接线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3、开关型号≥400A隔离开关一只、断路器一只、≥180A漏电一只、≥125A漏电3只、≥200A漏电2只、漏电一只、电表一只</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0"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动力柜</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1、尺寸≤1800*800*400低压成套配电柜</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2.规格:落地式、电缆进线，箱内接线</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3、开关型号≥400A隔离开关一只、断路器一只、≥100A漏电4只、≥250A漏电2只、≥40A漏电2只、电表一只</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597" w:hRule="atLeast"/>
        </w:trPr>
        <w:tc>
          <w:tcPr>
            <w:tcW w:w="720"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867"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电缆终端头铜芯 ≤120mm²</w:t>
            </w:r>
          </w:p>
        </w:tc>
        <w:tc>
          <w:tcPr>
            <w:tcW w:w="3064" w:type="dxa"/>
            <w:tcBorders>
              <w:tl2br w:val="nil"/>
              <w:tr2bl w:val="nil"/>
            </w:tcBorders>
            <w:tcMar>
              <w:top w:w="60" w:type="dxa"/>
              <w:left w:w="120" w:type="dxa"/>
              <w:bottom w:w="30" w:type="dxa"/>
              <w:right w:w="12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电缆头：户内热缩式电缆头 截面≤120mm²，≤ 1KV终端头</w:t>
            </w:r>
          </w:p>
        </w:tc>
        <w:tc>
          <w:tcPr>
            <w:tcW w:w="612"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25" w:type="dxa"/>
            <w:tcBorders>
              <w:tl2br w:val="nil"/>
              <w:tr2bl w:val="nil"/>
            </w:tcBorders>
            <w:tcMar>
              <w:top w:w="60" w:type="dxa"/>
              <w:left w:w="120" w:type="dxa"/>
              <w:bottom w:w="30" w:type="dxa"/>
              <w:right w:w="12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10" w:type="dxa"/>
            <w:tcBorders>
              <w:tl2br w:val="nil"/>
              <w:tr2bl w:val="nil"/>
            </w:tcBorders>
            <w:tcMar>
              <w:top w:w="60" w:type="dxa"/>
              <w:left w:w="120" w:type="dxa"/>
              <w:bottom w:w="30" w:type="dxa"/>
              <w:right w:w="120" w:type="dxa"/>
            </w:tcMar>
            <w:vAlign w:val="center"/>
          </w:tcPr>
          <w:p>
            <w:pPr>
              <w:keepNext/>
              <w:snapToGrid w:val="0"/>
              <w:spacing w:before="120" w:after="120" w:line="240" w:lineRule="auto"/>
              <w:ind w:left="0" w:leftChars="0" w:right="0" w:rightChars="0" w:firstLine="0" w:firstLineChars="0"/>
              <w:jc w:val="left"/>
              <w:rPr>
                <w:rFonts w:hint="eastAsia" w:ascii="仿宋" w:hAnsi="仿宋" w:eastAsia="仿宋" w:cs="仿宋"/>
                <w:sz w:val="24"/>
                <w:szCs w:val="24"/>
              </w:rPr>
            </w:pPr>
          </w:p>
        </w:tc>
      </w:tr>
    </w:tbl>
    <w:p>
      <w:pPr>
        <w:keepNext w:val="0"/>
        <w:keepLines w:val="0"/>
        <w:pageBreakBefore w:val="0"/>
        <w:widowControl/>
        <w:numPr>
          <w:ilvl w:val="0"/>
          <w:numId w:val="0"/>
        </w:numPr>
        <w:kinsoku/>
        <w:wordWrap/>
        <w:overflowPunct/>
        <w:topLinePunct w:val="0"/>
        <w:autoSpaceDE/>
        <w:autoSpaceDN/>
        <w:bidi w:val="0"/>
        <w:spacing w:after="0" w:line="360" w:lineRule="auto"/>
        <w:ind w:firstLine="482" w:firstLineChars="200"/>
        <w:textAlignment w:val="auto"/>
        <w:rPr>
          <w:rFonts w:hint="default" w:ascii="仿宋" w:hAnsi="仿宋" w:eastAsia="仿宋" w:cs="仿宋"/>
          <w:b/>
          <w:bCs/>
          <w:color w:val="auto"/>
          <w:kern w:val="2"/>
          <w:sz w:val="24"/>
          <w:szCs w:val="24"/>
          <w:lang w:val="en-US" w:eastAsia="zh-CN" w:bidi="ar"/>
        </w:rPr>
      </w:pPr>
      <w:r>
        <w:rPr>
          <w:rFonts w:hint="eastAsia" w:ascii="仿宋" w:hAnsi="仿宋" w:eastAsia="仿宋" w:cs="仿宋"/>
          <w:b/>
          <w:bCs/>
          <w:color w:val="auto"/>
          <w:kern w:val="2"/>
          <w:sz w:val="24"/>
          <w:szCs w:val="24"/>
          <w:lang w:val="en-US" w:eastAsia="zh-CN" w:bidi="ar"/>
        </w:rPr>
        <w:t>（三）质量要求</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b w:val="0"/>
          <w:bCs w:val="0"/>
          <w:color w:val="auto"/>
          <w:spacing w:val="0"/>
          <w:kern w:val="0"/>
          <w:sz w:val="24"/>
          <w:szCs w:val="24"/>
          <w:u w:val="none"/>
          <w:shd w:val="clear" w:color="auto" w:fill="FFFFFF"/>
          <w:lang w:val="en-US"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1.设备材质、规格严格按技术要求执行，核心部件兼顾运行稳定性与性价比，确保使用寿命及适配医院用电情况。</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default" w:ascii="仿宋" w:hAnsi="仿宋" w:eastAsia="仿宋" w:cs="仿宋"/>
          <w:b w:val="0"/>
          <w:bCs w:val="0"/>
          <w:color w:val="auto"/>
          <w:spacing w:val="0"/>
          <w:kern w:val="0"/>
          <w:sz w:val="24"/>
          <w:szCs w:val="24"/>
          <w:u w:val="none"/>
          <w:shd w:val="clear" w:color="auto" w:fill="FFFFFF"/>
          <w:lang w:val="en-US"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2.供应商须提供全新的、未使用过的设备（含零部件、配件等），表面无划伤、无碰撞痕迹，且权属清楚，不得侵害他人的知识产权。</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b w:val="0"/>
          <w:bCs w:val="0"/>
          <w:color w:val="auto"/>
          <w:spacing w:val="0"/>
          <w:kern w:val="0"/>
          <w:sz w:val="24"/>
          <w:szCs w:val="24"/>
          <w:u w:val="none"/>
          <w:shd w:val="clear" w:color="auto" w:fill="FFFFFF"/>
          <w:lang w:val="en-US"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3.出现质量问题，供应商应负责三包（包修、包换、包退），费用由供应商负担。</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b w:val="0"/>
          <w:bCs w:val="0"/>
          <w:color w:val="auto"/>
          <w:spacing w:val="0"/>
          <w:kern w:val="0"/>
          <w:sz w:val="24"/>
          <w:szCs w:val="24"/>
          <w:u w:val="none"/>
          <w:shd w:val="clear" w:color="auto" w:fill="FFFFFF"/>
          <w:lang w:val="en-US"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4.</w:t>
      </w:r>
      <w:r>
        <w:rPr>
          <w:rFonts w:hint="eastAsia" w:ascii="仿宋" w:hAnsi="仿宋" w:eastAsia="仿宋" w:cs="仿宋"/>
          <w:color w:val="auto"/>
          <w:sz w:val="24"/>
          <w:szCs w:val="24"/>
          <w:u w:val="none"/>
          <w:shd w:val="clear" w:color="auto" w:fill="FFFFFF"/>
        </w:rPr>
        <w:t>设备包装须牢固、完好，能适应运输途中的正常风险，外包装上应清晰、牢固地标注设备名称、规格型号以及必要的警示标识，防止运输过程中出现损坏、锈蚀、丢失等情况，确保设备完好送达指定地点。</w:t>
      </w:r>
    </w:p>
    <w:p>
      <w:pPr>
        <w:keepNext w:val="0"/>
        <w:keepLines w:val="0"/>
        <w:pageBreakBefore w:val="0"/>
        <w:widowControl/>
        <w:numPr>
          <w:ilvl w:val="0"/>
          <w:numId w:val="0"/>
        </w:numPr>
        <w:kinsoku/>
        <w:wordWrap/>
        <w:overflowPunct/>
        <w:topLinePunct w:val="0"/>
        <w:autoSpaceDE/>
        <w:autoSpaceDN/>
        <w:bidi w:val="0"/>
        <w:spacing w:after="0" w:line="360" w:lineRule="auto"/>
        <w:ind w:firstLine="482" w:firstLineChars="200"/>
        <w:textAlignment w:val="auto"/>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auto"/>
          <w:kern w:val="2"/>
          <w:sz w:val="24"/>
          <w:szCs w:val="24"/>
          <w:lang w:val="en-US" w:eastAsia="zh-CN" w:bidi="ar"/>
        </w:rPr>
        <w:t>（四）售后服务要求</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b w:val="0"/>
          <w:bCs w:val="0"/>
          <w:color w:val="auto"/>
          <w:spacing w:val="0"/>
          <w:kern w:val="0"/>
          <w:sz w:val="24"/>
          <w:szCs w:val="24"/>
          <w:u w:val="none"/>
          <w:shd w:val="clear" w:color="auto" w:fill="FFFFFF"/>
          <w:lang w:val="en-US"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1.验收合格之日起质保三年，</w:t>
      </w:r>
      <w:r>
        <w:rPr>
          <w:rFonts w:hint="eastAsia" w:ascii="仿宋" w:hAnsi="仿宋" w:eastAsia="仿宋" w:cs="仿宋"/>
          <w:color w:val="auto"/>
          <w:sz w:val="24"/>
          <w:szCs w:val="24"/>
          <w:highlight w:val="none"/>
          <w:lang w:val="en-US" w:eastAsia="zh-CN"/>
        </w:rPr>
        <w:t>质保期内出现质量问题，供应商在接到通知后应根据采购人要求及时响应，完成问题产品维修、更换，并在1天内完成恢复正常使用，维修的费用供应商自行承担，经两次维修仍不能正常使用，供应商应免费更换</w:t>
      </w:r>
      <w:r>
        <w:rPr>
          <w:rFonts w:hint="eastAsia" w:ascii="仿宋" w:hAnsi="仿宋" w:eastAsia="仿宋" w:cs="仿宋"/>
          <w:b w:val="0"/>
          <w:bCs w:val="0"/>
          <w:color w:val="auto"/>
          <w:spacing w:val="0"/>
          <w:kern w:val="0"/>
          <w:sz w:val="24"/>
          <w:szCs w:val="24"/>
          <w:u w:val="none"/>
          <w:shd w:val="clear" w:color="auto" w:fill="FFFFFF"/>
          <w:lang w:val="en-US" w:eastAsia="zh-CN" w:bidi="ar-SA"/>
        </w:rPr>
        <w:t>。</w:t>
      </w:r>
    </w:p>
    <w:p>
      <w:pPr>
        <w:pStyle w:val="8"/>
        <w:keepNext w:val="0"/>
        <w:keepLines w:val="0"/>
        <w:pageBreakBefore w:val="0"/>
        <w:widowControl/>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b w:val="0"/>
          <w:bCs w:val="0"/>
          <w:color w:val="auto"/>
          <w:spacing w:val="0"/>
          <w:kern w:val="0"/>
          <w:sz w:val="24"/>
          <w:szCs w:val="24"/>
          <w:u w:val="none"/>
          <w:shd w:val="clear" w:color="auto" w:fill="FFFFFF"/>
          <w:lang w:val="zh-CN"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2.</w:t>
      </w:r>
      <w:r>
        <w:rPr>
          <w:rFonts w:hint="eastAsia" w:ascii="仿宋" w:hAnsi="仿宋" w:eastAsia="仿宋" w:cs="仿宋"/>
          <w:b w:val="0"/>
          <w:bCs w:val="0"/>
          <w:color w:val="auto"/>
          <w:spacing w:val="0"/>
          <w:kern w:val="0"/>
          <w:sz w:val="24"/>
          <w:szCs w:val="24"/>
          <w:u w:val="none"/>
          <w:shd w:val="clear" w:color="auto" w:fill="FFFFFF"/>
          <w:lang w:val="zh-CN" w:eastAsia="zh-CN" w:bidi="ar-SA"/>
        </w:rPr>
        <w:t>供应商负责按照规范要求完成本项目产品的安装、调试工作，安装调试过程中由供应商提供所需的机具及相关辅材的费用应在报价时自行综合考虑计入相关产品的综合单价中，采购人不另行支付。</w:t>
      </w:r>
    </w:p>
    <w:p>
      <w:pPr>
        <w:pStyle w:val="8"/>
        <w:keepNext w:val="0"/>
        <w:keepLines w:val="0"/>
        <w:pageBreakBefore w:val="0"/>
        <w:widowControl/>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b w:val="0"/>
          <w:bCs w:val="0"/>
          <w:color w:val="auto"/>
          <w:spacing w:val="0"/>
          <w:kern w:val="0"/>
          <w:sz w:val="24"/>
          <w:szCs w:val="24"/>
          <w:u w:val="none"/>
          <w:shd w:val="clear" w:color="auto" w:fill="FFFFFF"/>
          <w:lang w:val="zh-CN"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3.</w:t>
      </w:r>
      <w:r>
        <w:rPr>
          <w:rFonts w:hint="eastAsia" w:ascii="仿宋" w:hAnsi="仿宋" w:eastAsia="仿宋" w:cs="仿宋"/>
          <w:b w:val="0"/>
          <w:bCs w:val="0"/>
          <w:color w:val="auto"/>
          <w:spacing w:val="0"/>
          <w:kern w:val="0"/>
          <w:sz w:val="24"/>
          <w:szCs w:val="24"/>
          <w:u w:val="none"/>
          <w:shd w:val="clear" w:color="auto" w:fill="FFFFFF"/>
          <w:lang w:val="zh-CN" w:eastAsia="zh-CN" w:bidi="ar-SA"/>
        </w:rPr>
        <w:t>运输、安装调试过程中供应商配备人员的全部安全责任由供应商自行承担。</w:t>
      </w:r>
    </w:p>
    <w:p>
      <w:pPr>
        <w:pStyle w:val="8"/>
        <w:keepNext w:val="0"/>
        <w:keepLines w:val="0"/>
        <w:pageBreakBefore w:val="0"/>
        <w:widowControl/>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b w:val="0"/>
          <w:bCs w:val="0"/>
          <w:color w:val="auto"/>
          <w:spacing w:val="0"/>
          <w:kern w:val="0"/>
          <w:sz w:val="24"/>
          <w:szCs w:val="24"/>
          <w:u w:val="none"/>
          <w:shd w:val="clear" w:color="auto" w:fill="FFFFFF"/>
          <w:lang w:val="zh-CN"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4.</w:t>
      </w:r>
      <w:r>
        <w:rPr>
          <w:rFonts w:hint="eastAsia" w:ascii="仿宋" w:hAnsi="仿宋" w:eastAsia="仿宋" w:cs="仿宋"/>
          <w:b w:val="0"/>
          <w:bCs w:val="0"/>
          <w:color w:val="auto"/>
          <w:spacing w:val="0"/>
          <w:kern w:val="0"/>
          <w:sz w:val="24"/>
          <w:szCs w:val="24"/>
          <w:u w:val="none"/>
          <w:shd w:val="clear" w:color="auto" w:fill="FFFFFF"/>
          <w:lang w:val="zh-CN" w:eastAsia="zh-CN" w:bidi="ar-SA"/>
        </w:rPr>
        <w:t>供应商为采购人提供完善的技术支持与服务，指派专人负责与采购人联系售后服务事宜，必要的售后机具需配置有专门的服务电话。</w:t>
      </w:r>
    </w:p>
    <w:p>
      <w:pPr>
        <w:pStyle w:val="8"/>
        <w:keepNext w:val="0"/>
        <w:keepLines w:val="0"/>
        <w:pageBreakBefore w:val="0"/>
        <w:widowControl/>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b w:val="0"/>
          <w:bCs w:val="0"/>
          <w:color w:val="auto"/>
          <w:spacing w:val="0"/>
          <w:kern w:val="0"/>
          <w:sz w:val="24"/>
          <w:szCs w:val="24"/>
          <w:u w:val="none"/>
          <w:shd w:val="clear" w:color="auto" w:fill="FFFFFF"/>
          <w:lang w:val="zh-CN" w:eastAsia="zh-CN" w:bidi="ar-SA"/>
        </w:rPr>
      </w:pPr>
      <w:r>
        <w:rPr>
          <w:rFonts w:hint="eastAsia" w:ascii="仿宋" w:hAnsi="仿宋" w:eastAsia="仿宋" w:cs="仿宋"/>
          <w:b w:val="0"/>
          <w:bCs w:val="0"/>
          <w:color w:val="auto"/>
          <w:spacing w:val="0"/>
          <w:kern w:val="0"/>
          <w:sz w:val="24"/>
          <w:szCs w:val="24"/>
          <w:u w:val="none"/>
          <w:shd w:val="clear" w:color="auto" w:fill="FFFFFF"/>
          <w:lang w:val="en-US" w:eastAsia="zh-CN" w:bidi="ar-SA"/>
        </w:rPr>
        <w:t>5.</w:t>
      </w:r>
      <w:r>
        <w:rPr>
          <w:rFonts w:hint="eastAsia" w:ascii="仿宋" w:hAnsi="仿宋" w:eastAsia="仿宋" w:cs="仿宋"/>
          <w:b w:val="0"/>
          <w:bCs w:val="0"/>
          <w:color w:val="auto"/>
          <w:spacing w:val="0"/>
          <w:kern w:val="0"/>
          <w:sz w:val="24"/>
          <w:szCs w:val="24"/>
          <w:u w:val="none"/>
          <w:shd w:val="clear" w:color="auto" w:fill="FFFFFF"/>
          <w:lang w:val="zh-CN" w:eastAsia="zh-CN" w:bidi="ar-SA"/>
        </w:rPr>
        <w:t>供应商向采购人提供7×24小时的技术支持服务，质保期内出现质量问题，供应商在接到系统故障报修通知后，须在2个小时内响应，维修人员8小时</w:t>
      </w:r>
      <w:r>
        <w:rPr>
          <w:rFonts w:hint="eastAsia" w:ascii="仿宋" w:hAnsi="仿宋" w:eastAsia="仿宋" w:cs="仿宋"/>
          <w:b w:val="0"/>
          <w:bCs w:val="0"/>
          <w:color w:val="auto"/>
          <w:spacing w:val="0"/>
          <w:kern w:val="0"/>
          <w:sz w:val="24"/>
          <w:szCs w:val="24"/>
          <w:u w:val="none"/>
          <w:shd w:val="clear" w:color="auto" w:fill="FFFFFF"/>
          <w:lang w:val="en-US" w:eastAsia="zh-CN" w:bidi="ar-SA"/>
        </w:rPr>
        <w:t>内</w:t>
      </w:r>
      <w:r>
        <w:rPr>
          <w:rFonts w:hint="eastAsia" w:ascii="仿宋" w:hAnsi="仿宋" w:eastAsia="仿宋" w:cs="仿宋"/>
          <w:b w:val="0"/>
          <w:bCs w:val="0"/>
          <w:color w:val="auto"/>
          <w:spacing w:val="0"/>
          <w:kern w:val="0"/>
          <w:sz w:val="24"/>
          <w:szCs w:val="24"/>
          <w:u w:val="none"/>
          <w:shd w:val="clear" w:color="auto" w:fill="FFFFFF"/>
          <w:lang w:val="zh-CN" w:eastAsia="zh-CN" w:bidi="ar-SA"/>
        </w:rPr>
        <w:t>到现场维修；配件更换最长不超过72小时。</w:t>
      </w:r>
    </w:p>
    <w:p>
      <w:pPr>
        <w:pStyle w:val="8"/>
        <w:keepNext w:val="0"/>
        <w:keepLines w:val="0"/>
        <w:pageBreakBefore w:val="0"/>
        <w:widowControl/>
        <w:kinsoku/>
        <w:wordWrap/>
        <w:overflowPunct/>
        <w:topLinePunct w:val="0"/>
        <w:autoSpaceDE/>
        <w:autoSpaceDN/>
        <w:bidi w:val="0"/>
        <w:spacing w:line="360" w:lineRule="auto"/>
        <w:ind w:firstLine="480" w:firstLineChars="200"/>
        <w:jc w:val="both"/>
        <w:textAlignment w:val="auto"/>
      </w:pPr>
      <w:r>
        <w:rPr>
          <w:rFonts w:hint="eastAsia" w:ascii="仿宋" w:hAnsi="仿宋" w:eastAsia="仿宋" w:cs="仿宋"/>
          <w:b w:val="0"/>
          <w:bCs w:val="0"/>
          <w:color w:val="auto"/>
          <w:spacing w:val="0"/>
          <w:kern w:val="0"/>
          <w:sz w:val="24"/>
          <w:szCs w:val="24"/>
          <w:u w:val="none"/>
          <w:shd w:val="clear" w:color="auto" w:fill="FFFFFF"/>
          <w:lang w:val="en-US" w:eastAsia="zh-CN" w:bidi="ar-SA"/>
        </w:rPr>
        <w:t>6.</w:t>
      </w:r>
      <w:r>
        <w:rPr>
          <w:rFonts w:hint="eastAsia" w:ascii="仿宋" w:hAnsi="仿宋" w:eastAsia="仿宋" w:cs="仿宋"/>
          <w:b w:val="0"/>
          <w:bCs w:val="0"/>
          <w:color w:val="auto"/>
          <w:spacing w:val="0"/>
          <w:kern w:val="0"/>
          <w:sz w:val="24"/>
          <w:szCs w:val="24"/>
          <w:u w:val="none"/>
          <w:shd w:val="clear" w:color="auto" w:fill="FFFFFF"/>
          <w:lang w:val="zh-CN" w:eastAsia="zh-CN" w:bidi="ar-SA"/>
        </w:rPr>
        <w:t>供应商应就设备的安装、调试、操作、维修、保养等对采购人维修技术人员进行培训。设备安装调试完毕后，供应商应对采购人操作人员进行现场培训，直至采购人的操作人员能独立操作，同时能完成一般常见故障的维修工作。</w:t>
      </w:r>
    </w:p>
    <w:p>
      <w:pPr>
        <w:pStyle w:val="8"/>
        <w:keepNext w:val="0"/>
        <w:keepLines w:val="0"/>
        <w:pageBreakBefore w:val="0"/>
        <w:widowControl/>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7.供应商负责完成本项目所有产品的运输工作，并完成货品装卸，产品交付采购人验收合格前，产品的储存、保管工作由供应商负责，产品毁损、灭失风险由供应商承担。</w:t>
      </w:r>
    </w:p>
    <w:p>
      <w:pPr>
        <w:keepNext w:val="0"/>
        <w:keepLines w:val="0"/>
        <w:pageBreakBefore w:val="0"/>
        <w:widowControl/>
        <w:numPr>
          <w:ilvl w:val="0"/>
          <w:numId w:val="0"/>
        </w:numPr>
        <w:kinsoku/>
        <w:wordWrap/>
        <w:overflowPunct/>
        <w:topLinePunct w:val="0"/>
        <w:autoSpaceDE/>
        <w:autoSpaceDN/>
        <w:bidi w:val="0"/>
        <w:spacing w:after="0" w:line="360" w:lineRule="auto"/>
        <w:ind w:firstLine="482" w:firstLineChars="200"/>
        <w:textAlignment w:val="auto"/>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五</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其他</w:t>
      </w:r>
      <w:r>
        <w:rPr>
          <w:rFonts w:hint="eastAsia" w:ascii="仿宋" w:hAnsi="仿宋" w:eastAsia="仿宋" w:cs="仿宋"/>
          <w:b/>
          <w:bCs/>
          <w:color w:val="auto"/>
          <w:sz w:val="24"/>
        </w:rPr>
        <w:t>要求</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1.供应商在施工安装过程中严格遵守带电作业安全规程。</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2.施工期间不断电，确须断电施工需要出具书面方案由采购人审批后才可施工。</w:t>
      </w:r>
    </w:p>
    <w:p>
      <w:pPr>
        <w:keepNext w:val="0"/>
        <w:keepLines w:val="0"/>
        <w:pageBreakBefore w:val="0"/>
        <w:widowControl/>
        <w:numPr>
          <w:ilvl w:val="0"/>
          <w:numId w:val="0"/>
        </w:numPr>
        <w:kinsoku/>
        <w:wordWrap/>
        <w:overflowPunct/>
        <w:topLinePunct w:val="0"/>
        <w:autoSpaceDE/>
        <w:autoSpaceDN/>
        <w:bidi w:val="0"/>
        <w:spacing w:after="0"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3.施工产生废弃物分类收集，合规处置。</w:t>
      </w:r>
      <w:bookmarkStart w:id="1" w:name="_GoBack"/>
      <w:bookmarkEnd w:id="1"/>
    </w:p>
    <w:p>
      <w:pPr>
        <w:pageBreakBefore w:val="0"/>
        <w:widowControl/>
        <w:kinsoku/>
        <w:wordWrap w:val="0"/>
        <w:overflowPunct/>
        <w:topLinePunct/>
        <w:autoSpaceDE/>
        <w:autoSpaceDN/>
        <w:bidi w:val="0"/>
        <w:adjustRightInd w:val="0"/>
        <w:snapToGrid w:val="0"/>
        <w:spacing w:after="0" w:line="360" w:lineRule="auto"/>
        <w:ind w:firstLine="442" w:firstLineChars="200"/>
        <w:jc w:val="left"/>
        <w:rPr>
          <w:rFonts w:hint="eastAsia" w:ascii="黑体" w:hAnsi="黑体" w:eastAsia="黑体" w:cs="黑体"/>
          <w:b/>
          <w:bCs/>
          <w:lang w:val="en-US" w:eastAsia="zh-CN"/>
        </w:rPr>
      </w:pPr>
      <w:r>
        <w:rPr>
          <w:rFonts w:hint="eastAsia" w:ascii="黑体" w:hAnsi="黑体" w:eastAsia="黑体" w:cs="黑体"/>
          <w:b/>
          <w:bCs/>
          <w:lang w:val="en-US" w:eastAsia="zh-CN"/>
        </w:rPr>
        <w:t>注：本项目的具体需求以采购文件为准。</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2DDA5"/>
    <w:multiLevelType w:val="singleLevel"/>
    <w:tmpl w:val="2FF2DDA5"/>
    <w:lvl w:ilvl="0" w:tentative="0">
      <w:start w:val="1"/>
      <w:numFmt w:val="decimal"/>
      <w:suff w:val="nothing"/>
      <w:lvlText w:val="%1、"/>
      <w:lvlJc w:val="left"/>
    </w:lvl>
  </w:abstractNum>
  <w:abstractNum w:abstractNumId="1">
    <w:nsid w:val="7CF096F2"/>
    <w:multiLevelType w:val="singleLevel"/>
    <w:tmpl w:val="7CF096F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D31D50"/>
    <w:rsid w:val="00323B43"/>
    <w:rsid w:val="003D37D8"/>
    <w:rsid w:val="00426133"/>
    <w:rsid w:val="004358AB"/>
    <w:rsid w:val="005C6ADC"/>
    <w:rsid w:val="008B7726"/>
    <w:rsid w:val="00D31D50"/>
    <w:rsid w:val="02342804"/>
    <w:rsid w:val="0393501D"/>
    <w:rsid w:val="053973EC"/>
    <w:rsid w:val="06B22C85"/>
    <w:rsid w:val="0A285C81"/>
    <w:rsid w:val="0B5A7D5B"/>
    <w:rsid w:val="0C1B3CF0"/>
    <w:rsid w:val="0CE00DEC"/>
    <w:rsid w:val="0E711117"/>
    <w:rsid w:val="1146580E"/>
    <w:rsid w:val="11E84B50"/>
    <w:rsid w:val="120D40DA"/>
    <w:rsid w:val="13B702C4"/>
    <w:rsid w:val="14F06300"/>
    <w:rsid w:val="19F85670"/>
    <w:rsid w:val="1D1207F7"/>
    <w:rsid w:val="1E876B42"/>
    <w:rsid w:val="224A3A02"/>
    <w:rsid w:val="22775C66"/>
    <w:rsid w:val="255A6C57"/>
    <w:rsid w:val="27ED433A"/>
    <w:rsid w:val="2994331B"/>
    <w:rsid w:val="29B449E4"/>
    <w:rsid w:val="2C932FD6"/>
    <w:rsid w:val="2D145EC5"/>
    <w:rsid w:val="2DB43204"/>
    <w:rsid w:val="2E5D389C"/>
    <w:rsid w:val="2F5F53F2"/>
    <w:rsid w:val="2F77098D"/>
    <w:rsid w:val="30C419B0"/>
    <w:rsid w:val="346516FC"/>
    <w:rsid w:val="36EC3A0F"/>
    <w:rsid w:val="378F705B"/>
    <w:rsid w:val="37971BCD"/>
    <w:rsid w:val="38A10829"/>
    <w:rsid w:val="39351629"/>
    <w:rsid w:val="39461AFC"/>
    <w:rsid w:val="3B037579"/>
    <w:rsid w:val="3B5322AF"/>
    <w:rsid w:val="3DFC4E7F"/>
    <w:rsid w:val="3F0538C0"/>
    <w:rsid w:val="3F5178EA"/>
    <w:rsid w:val="3F966C0E"/>
    <w:rsid w:val="41384420"/>
    <w:rsid w:val="41FD4D22"/>
    <w:rsid w:val="422229DB"/>
    <w:rsid w:val="439B47F3"/>
    <w:rsid w:val="478A6CC0"/>
    <w:rsid w:val="49E14F29"/>
    <w:rsid w:val="4ADF17E2"/>
    <w:rsid w:val="4B2C0426"/>
    <w:rsid w:val="4B7C13AE"/>
    <w:rsid w:val="4B8504A0"/>
    <w:rsid w:val="4C63273B"/>
    <w:rsid w:val="4F7911BC"/>
    <w:rsid w:val="50E21CB3"/>
    <w:rsid w:val="520C62B3"/>
    <w:rsid w:val="54CD4A28"/>
    <w:rsid w:val="56E04EE6"/>
    <w:rsid w:val="57CE11E3"/>
    <w:rsid w:val="59C04B5B"/>
    <w:rsid w:val="5D4957FB"/>
    <w:rsid w:val="5FFC4413"/>
    <w:rsid w:val="604E6687"/>
    <w:rsid w:val="607C7302"/>
    <w:rsid w:val="616B1851"/>
    <w:rsid w:val="6380382F"/>
    <w:rsid w:val="63D460D2"/>
    <w:rsid w:val="69664784"/>
    <w:rsid w:val="6B700397"/>
    <w:rsid w:val="6CFA7CE8"/>
    <w:rsid w:val="6DF74D4E"/>
    <w:rsid w:val="6E91041D"/>
    <w:rsid w:val="6E933CFC"/>
    <w:rsid w:val="6EF2710D"/>
    <w:rsid w:val="6F345300"/>
    <w:rsid w:val="7020326A"/>
    <w:rsid w:val="73A13E0C"/>
    <w:rsid w:val="748E1122"/>
    <w:rsid w:val="78616FDE"/>
    <w:rsid w:val="79A33D59"/>
    <w:rsid w:val="7A613399"/>
    <w:rsid w:val="7B5D73F5"/>
    <w:rsid w:val="7BB67714"/>
    <w:rsid w:val="7C99506C"/>
    <w:rsid w:val="7CFE1B46"/>
    <w:rsid w:val="7EFD4141"/>
    <w:rsid w:val="7F57209B"/>
    <w:rsid w:val="7FED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ody Text"/>
    <w:basedOn w:val="1"/>
    <w:next w:val="1"/>
    <w:autoRedefine/>
    <w:qFormat/>
    <w:uiPriority w:val="0"/>
    <w:rPr>
      <w:rFonts w:eastAsia="宋体"/>
      <w:sz w:val="18"/>
    </w:rPr>
  </w:style>
  <w:style w:type="paragraph" w:customStyle="1" w:styleId="6">
    <w:name w:val="表格文字"/>
    <w:qFormat/>
    <w:uiPriority w:val="0"/>
    <w:pPr>
      <w:widowControl w:val="0"/>
      <w:suppressAutoHyphens/>
      <w:spacing w:before="25" w:after="25"/>
    </w:pPr>
    <w:rPr>
      <w:rFonts w:ascii="Calibri" w:hAnsi="Calibri" w:eastAsia="宋体" w:cs="Times New Roman"/>
      <w:bCs/>
      <w:spacing w:val="10"/>
      <w:sz w:val="24"/>
      <w:szCs w:val="24"/>
      <w:lang w:val="en-US" w:eastAsia="zh-CN" w:bidi="ar-SA"/>
    </w:rPr>
  </w:style>
  <w:style w:type="paragraph" w:customStyle="1" w:styleId="7">
    <w:name w:val="Body text|1"/>
    <w:basedOn w:val="1"/>
    <w:autoRedefine/>
    <w:qFormat/>
    <w:uiPriority w:val="0"/>
    <w:pPr>
      <w:spacing w:line="406" w:lineRule="auto"/>
      <w:ind w:firstLine="400"/>
    </w:pPr>
    <w:rPr>
      <w:rFonts w:ascii="宋体" w:hAnsi="宋体" w:cs="宋体"/>
      <w:lang w:val="zh-TW" w:eastAsia="zh-TW" w:bidi="zh-TW"/>
    </w:rPr>
  </w:style>
  <w:style w:type="paragraph" w:customStyle="1" w:styleId="8">
    <w:name w:val="null3"/>
    <w:autoRedefine/>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1541</Words>
  <Characters>1665</Characters>
  <Lines>1</Lines>
  <Paragraphs>1</Paragraphs>
  <TotalTime>8</TotalTime>
  <ScaleCrop>false</ScaleCrop>
  <LinksUpToDate>false</LinksUpToDate>
  <CharactersWithSpaces>1670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陈霞</cp:lastModifiedBy>
  <dcterms:modified xsi:type="dcterms:W3CDTF">2026-03-20T01:19:12Z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261DEA2F9A7F48E1A3DBA5409DFC8713_13</vt:lpwstr>
  </property>
  <property fmtid="{D5CDD505-2E9C-101B-9397-08002B2CF9AE}" pid="4" name="KSOTemplateDocerSaveRecord">
    <vt:lpwstr>eyJoZGlkIjoiY2QxM2RlNzFkMjJhOTNmNWM5MjQxNWNkNTkzM2ZmZTQiLCJ1c2VySWQiOiI5ODE1NTE0MTAifQ==</vt:lpwstr>
  </property>
</Properties>
</file>