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B09B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sz w:val="32"/>
          <w:szCs w:val="32"/>
          <w:lang w:val="en-US" w:eastAsia="zh-CN"/>
        </w:rPr>
      </w:pPr>
      <w:bookmarkStart w:id="0" w:name="OLE_LINK1"/>
      <w:r>
        <w:rPr>
          <w:rFonts w:hint="eastAsia" w:ascii="方正仿宋简体" w:hAnsi="方正仿宋简体" w:eastAsia="方正仿宋简体" w:cs="方正仿宋简体"/>
          <w:sz w:val="32"/>
          <w:szCs w:val="32"/>
          <w:lang w:val="en-US" w:eastAsia="zh-CN"/>
        </w:rPr>
        <w:t xml:space="preserve"> </w:t>
      </w:r>
    </w:p>
    <w:p w14:paraId="7561AF0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b w:val="0"/>
          <w:bCs w:val="0"/>
          <w:sz w:val="40"/>
          <w:szCs w:val="40"/>
          <w:lang w:val="en-US" w:eastAsia="zh-CN"/>
        </w:rPr>
      </w:pPr>
      <w:r>
        <w:rPr>
          <w:rFonts w:hint="eastAsia" w:ascii="方正公文小标宋" w:hAnsi="方正公文小标宋" w:eastAsia="方正公文小标宋" w:cs="方正公文小标宋"/>
          <w:b w:val="0"/>
          <w:bCs w:val="0"/>
          <w:sz w:val="40"/>
          <w:szCs w:val="40"/>
          <w:lang w:val="en-US" w:eastAsia="zh-CN"/>
        </w:rPr>
        <w:t>成都市新都区第三人民医院</w:t>
      </w:r>
    </w:p>
    <w:p w14:paraId="2EFC3F1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b w:val="0"/>
          <w:bCs w:val="0"/>
          <w:sz w:val="40"/>
          <w:szCs w:val="40"/>
          <w:lang w:val="en-US" w:eastAsia="zh-CN"/>
        </w:rPr>
      </w:pPr>
      <w:r>
        <w:rPr>
          <w:rFonts w:hint="eastAsia" w:ascii="方正公文小标宋" w:hAnsi="方正公文小标宋" w:eastAsia="方正公文小标宋" w:cs="方正公文小标宋"/>
          <w:b w:val="0"/>
          <w:bCs w:val="0"/>
          <w:sz w:val="40"/>
          <w:szCs w:val="40"/>
          <w:lang w:val="en-US" w:eastAsia="zh-CN"/>
        </w:rPr>
        <w:t>病案数字化服务采购项目调研需求</w:t>
      </w:r>
      <w:bookmarkEnd w:id="0"/>
    </w:p>
    <w:p w14:paraId="4AD840E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简体" w:hAnsi="方正仿宋简体" w:eastAsia="方正仿宋简体" w:cs="方正仿宋简体"/>
          <w:b/>
          <w:bCs/>
          <w:sz w:val="32"/>
          <w:szCs w:val="32"/>
        </w:rPr>
      </w:pPr>
    </w:p>
    <w:p w14:paraId="6A65F2F8">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宋体" w:eastAsia="黑体" w:cs="黑体"/>
          <w:kern w:val="2"/>
          <w:sz w:val="32"/>
          <w:szCs w:val="32"/>
        </w:rPr>
      </w:pP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val="en-US" w:eastAsia="zh-CN"/>
        </w:rPr>
        <w:t>情况</w:t>
      </w:r>
    </w:p>
    <w:p w14:paraId="3AA850DA">
      <w:pPr>
        <w:keepNext w:val="0"/>
        <w:keepLines w:val="0"/>
        <w:widowControl/>
        <w:suppressLineNumbers w:val="0"/>
        <w:ind w:firstLine="640" w:firstLineChars="200"/>
        <w:jc w:val="left"/>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随着医院信息化建设不断深入，病案管理已从传统纸质管理向数字化、规范化/智能化转型。为进一步提升病案管理效率、保障医疗数据安全、满足等级医院评审、DRG/DIP付费、医保监管、医疗质量控制及日常临床、科研、教学等工作需要，亟需对现有病案数字化服务进行规范升级与持续保障，实现病案全流程数字化管理。</w:t>
      </w:r>
    </w:p>
    <w:p w14:paraId="6C9C1F16">
      <w:pPr>
        <w:keepNext w:val="0"/>
        <w:keepLines w:val="0"/>
        <w:widowControl/>
        <w:suppressLineNumbers w:val="0"/>
        <w:ind w:firstLine="640" w:firstLineChars="200"/>
        <w:jc w:val="left"/>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同时，根据医院内部控制、采购管理及相关制度要求，原服务周期已满，需按规定重新组织招标采购，确保项目依法合规、公开透明、高质高效实施。</w:t>
      </w:r>
    </w:p>
    <w:p w14:paraId="2310E818">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服务内容及服务要求</w:t>
      </w:r>
    </w:p>
    <w:p w14:paraId="1750E5F4">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供应商负责提供病案数字化加工全流程服务，以及配套软件系统的部署与维护。具体包括：</w:t>
      </w:r>
    </w:p>
    <w:p w14:paraId="041DA872">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服务内容</w:t>
      </w:r>
    </w:p>
    <w:p w14:paraId="552FCD01">
      <w:pPr>
        <w:pStyle w:val="4"/>
        <w:spacing w:line="360" w:lineRule="auto"/>
        <w:ind w:firstLine="482"/>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1.提供住院病案数字化加工：对采购人的住院病案资料进行数字化扫描、图像处理、索引录入、数据校对、装订还档等全流程处理。</w:t>
      </w:r>
    </w:p>
    <w:p w14:paraId="333CFCDD">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2.病案定位：需打包或装箱并进行标记，通过二维码管理，实现对原始纸质病案的快速定位查找，可通过系统病案查找功能，定位病案所在位置。</w:t>
      </w:r>
    </w:p>
    <w:p w14:paraId="6CBC850A">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提供病案打印复印管理系统：具有窗口打印管理功能，可供选择不同种类的打印用途，打印用途初始进行预设，并可依具体情况进行删减或增加打印页面，若由于特殊情况导致缺页，可选择单页打印进行补打；提供所选页面整体打印、根据预设单价及份数，自动计算收费金额、找零金额；提供工作查询清单。</w:t>
      </w:r>
    </w:p>
    <w:p w14:paraId="1A92672A">
      <w:pPr>
        <w:pStyle w:val="4"/>
        <w:spacing w:line="360" w:lineRule="auto"/>
        <w:ind w:firstLine="482"/>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提供病案终末质控系统：提供病案终末质控系统，需与病案数字化管理系统一体化集成。病案扫描后，终末质量评审直接调取扫描图片，不需要依赖病历原件，且终末质量评审统计需符合四川省质控要求和医院现行规范。</w:t>
      </w:r>
    </w:p>
    <w:p w14:paraId="67C8B718">
      <w:pPr>
        <w:pStyle w:val="4"/>
        <w:spacing w:line="360" w:lineRule="auto"/>
        <w:ind w:firstLine="482"/>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5.病案检索和调阅：实现系统整合，能通过病案号进行快速检索，支持组合查询功能并提供多项查询条件（可以匹配或查某一范围）,如: 病案号、患者姓名、性别、入院年龄、入院日期、出院日期、入院科室、出院科室等首页内容或不同条件快速查找相应病案。提供所选择相应页面病案预览，并可进行多种页面预览方式。</w:t>
      </w:r>
      <w:r>
        <w:rPr>
          <w:rFonts w:hint="eastAsia" w:ascii="方正仿宋简体" w:hAnsi="方正仿宋简体" w:eastAsia="方正仿宋简体" w:cs="方正仿宋简体"/>
          <w:color w:val="auto"/>
          <w:sz w:val="32"/>
          <w:szCs w:val="32"/>
          <w:lang w:val="en-US" w:eastAsia="zh-CN"/>
        </w:rPr>
        <w:br w:type="textWrapping"/>
      </w:r>
      <w:r>
        <w:rPr>
          <w:rFonts w:hint="eastAsia" w:ascii="方正仿宋简体" w:hAnsi="方正仿宋简体" w:eastAsia="方正仿宋简体" w:cs="方正仿宋简体"/>
          <w:color w:val="auto"/>
          <w:sz w:val="32"/>
          <w:szCs w:val="32"/>
          <w:lang w:val="en-US" w:eastAsia="zh-CN"/>
        </w:rPr>
        <w:t xml:space="preserve">    6.权限管理：提供严格的用户权限控制体系，对不同的用户角色（如临床医生、质控人员、管理人员）设置不同的查阅、打印、导出权限，防止越权访问和数据泄露。</w:t>
      </w:r>
    </w:p>
    <w:p w14:paraId="4FD6D722">
      <w:pPr>
        <w:pStyle w:val="4"/>
        <w:spacing w:line="360" w:lineRule="auto"/>
        <w:ind w:firstLine="482"/>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7.死亡和非医嘱离院病案按照国家卫健委上传HQMS要求进行二次翻拍，并生成要求病案格式及命名。</w:t>
      </w:r>
    </w:p>
    <w:p w14:paraId="69D2B9C9">
      <w:pPr>
        <w:pStyle w:val="4"/>
        <w:spacing w:line="360" w:lineRule="auto"/>
        <w:ind w:firstLine="482"/>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8.病案实行条码化管理，病案条码化，打包装箱条码化。</w:t>
      </w:r>
    </w:p>
    <w:p w14:paraId="6E5E5956">
      <w:pPr>
        <w:pStyle w:val="4"/>
        <w:spacing w:line="360" w:lineRule="auto"/>
        <w:ind w:firstLine="482"/>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9.安全管理：对于特殊病案，例如封存、纠纷、涉密、欠费、死亡、缺陷病案不予申请调阅。限定医生查阅病案的内容（控制到目录、到页面、到区域级）。限定医生查阅病案的时间精确到分钟。为了控制医生申请利用特殊病案，必须对特殊病案加以标注，标注病案的具体特殊性，例如：封存、纠纷、涉密、欠费、缺陷。提供可自设防拍水印设置，可含有医院及登录用户账户显示或选取相关图片作为水印标记。</w:t>
      </w:r>
    </w:p>
    <w:p w14:paraId="73396A44">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10.配套软件系统建设：提供并部署与本次服务配套的病案打印复印管理系统和病案终末质控系统，且须与现有信息系统实现无缝对接。</w:t>
      </w:r>
    </w:p>
    <w:p w14:paraId="7369898C">
      <w:pPr>
        <w:pStyle w:val="4"/>
        <w:spacing w:line="360" w:lineRule="auto"/>
        <w:ind w:firstLine="482"/>
        <w:rPr>
          <w:rFonts w:hint="eastAsia"/>
          <w:lang w:val="en-US" w:eastAsia="zh-CN"/>
        </w:rPr>
      </w:pPr>
      <w:r>
        <w:rPr>
          <w:rFonts w:hint="eastAsia" w:ascii="方正仿宋简体" w:hAnsi="方正仿宋简体" w:eastAsia="方正仿宋简体" w:cs="方正仿宋简体"/>
          <w:color w:val="auto"/>
          <w:sz w:val="32"/>
          <w:szCs w:val="32"/>
          <w:lang w:val="en-US" w:eastAsia="zh-CN"/>
        </w:rPr>
        <w:t>11.历史数据迁移与治理：需将原有历史数据迁移至新系统，并满足上述功能，保证数据的完整性和可用性。</w:t>
      </w:r>
    </w:p>
    <w:p w14:paraId="48FCF171">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（二）服务要求</w:t>
      </w:r>
    </w:p>
    <w:p w14:paraId="7F88F33B">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1.病案的可数字化加工性要求</w:t>
      </w:r>
    </w:p>
    <w:p w14:paraId="414E3060">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（1）按照加工设备技术指标要求确保在扫描过程中不对病案原件造成二次损伤，不能损坏病案纸张和打乱病案顺序，病案原件完好率100%，不得出现丢失、破损、涂改、污损。</w:t>
      </w:r>
    </w:p>
    <w:p w14:paraId="7B85A4D8">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病案拆卷：扫描之前，应在保证病案不受损的情况下，拆除装订物，如有缺页、倒页、漏号、重号、错号等整理不规范现象，根据采购方要求进行修改，并作出标识和登记；对破损、折皱不平影响扫描质量的原件先进行相应处理（压平或熨平等），确保病案数字化质量。</w:t>
      </w:r>
    </w:p>
    <w:p w14:paraId="5EBF00C5">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（3）页面修整记录：对病案整理过程中发现严重破损、字迹褪变无法直接进行扫描的病案和折皱不平影响扫描质量的原件进行记录。</w:t>
      </w:r>
    </w:p>
    <w:p w14:paraId="0750AF38">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（4）病案组卷：在数据验收合格后，将拆除过装订物的病案按原病案保管单位重新装订，并保持病案原有排列顺序不变（个别需调整页码的除外），病案不掉页、漏页、右边和底边整齐。</w:t>
      </w:r>
    </w:p>
    <w:p w14:paraId="7CF9E7BA">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2.加工设备技术指标要求</w:t>
      </w:r>
    </w:p>
    <w:p w14:paraId="072C5E6E">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（1）图像采集部件，不接触病案，以免对病案损坏；可以进行水平方向和垂直方向适当调整，以能适应不同纸张大小的要求。</w:t>
      </w:r>
    </w:p>
    <w:p w14:paraId="19B102AF">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（2）光源能够满足不同环境光的要求。</w:t>
      </w:r>
    </w:p>
    <w:p w14:paraId="62407726">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（3）扫描设备处理速度≤1秒每页。</w:t>
      </w:r>
    </w:p>
    <w:p w14:paraId="233BEA81">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（4）病案数字化翻拍系统需设置专门的定位板，能保证准确定位，避免歪斜。</w:t>
      </w:r>
    </w:p>
    <w:p w14:paraId="19149C81">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（5）要保证不同类型病案纸张影像效果。</w:t>
      </w:r>
    </w:p>
    <w:p w14:paraId="7557DBF1">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（6）同步预览。采用同步预览，能实时发现加工有质量问题的页面。</w:t>
      </w:r>
    </w:p>
    <w:p w14:paraId="0D5C2135">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3.成品质量要求</w:t>
      </w:r>
    </w:p>
    <w:p w14:paraId="265F78F2">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（1）对扫描的图像去除污点、黑边等，进行逐页纠偏、裁边等处理，图像纠偏以视觉上不感觉偏斜为标准。</w:t>
      </w:r>
    </w:p>
    <w:p w14:paraId="38A9FB7A">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（2）图像在100%显示状态下，图像内容字迹不断笔画且内容与原资料一致、并要保证图像的正常阅览。</w:t>
      </w:r>
    </w:p>
    <w:p w14:paraId="77424E17">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病案原件存在斑迹变质、颜色过浅、过深或深浅不一致时，应做到病案原件能辨认的，扫描图像必须可以辨认；文字上的污点无法去污时，保证正文文字和数字能看清楚；图像深浅不一时，能采用平衡功能，调整图像深浅一致。</w:t>
      </w:r>
    </w:p>
    <w:p w14:paraId="683A698A">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（4）病案完整性，不能出现缺漏页情况；文件顺序，不能出现顺序错乱情况；非原件残损，不能出现扫描造成的图像残损。</w:t>
      </w:r>
    </w:p>
    <w:p w14:paraId="5D7AD5E5">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（5）数据对应：病案索引数据与病案图像对应98%以上的正确。</w:t>
      </w:r>
    </w:p>
    <w:p w14:paraId="21706C4E">
      <w:pPr>
        <w:pStyle w:val="4"/>
        <w:spacing w:line="360" w:lineRule="auto"/>
        <w:ind w:firstLine="482"/>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（6）具有生成统计报表与分析报表的功能。</w:t>
      </w:r>
    </w:p>
    <w:p w14:paraId="5169F589">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4.数据备份及保存</w:t>
      </w:r>
    </w:p>
    <w:p w14:paraId="5204F95B">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（1）经验收合格的完整数据应及时进行备份。</w:t>
      </w:r>
    </w:p>
    <w:p w14:paraId="6049DB6D">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（2）数据保存：提供文件和数据库两种存储模式。</w:t>
      </w:r>
    </w:p>
    <w:p w14:paraId="6CE869F3">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（3）备份方式：为保证数据安全，备份载体的选择应多样化，可采用在线、离线相结合的方式实现多套备份。</w:t>
      </w:r>
    </w:p>
    <w:p w14:paraId="12D1606F">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（4）数据检验：备份数据也应进行检验。备份数据的检验内容主要包括备份数据能否打开、数据信息是否完整、文件数量是否准确等。</w:t>
      </w:r>
    </w:p>
    <w:p w14:paraId="6A796121">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（5）备份标签：数据备份后应在相应的备份介质上做好标签，以便查找和管理。</w:t>
      </w:r>
    </w:p>
    <w:p w14:paraId="620B91D5">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5.信息保密要求</w:t>
      </w:r>
    </w:p>
    <w:p w14:paraId="09A52EF6">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（1）严格遵守《数据安全法》《个人信息保护法》《医疗机构病历管理规定》等法律法规。</w:t>
      </w:r>
    </w:p>
    <w:p w14:paraId="78F685C3">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（2）所有工作人员必须签订保密协议，严禁复制、拷贝、传播、泄露任何病案信息。</w:t>
      </w:r>
    </w:p>
    <w:p w14:paraId="19C5888E">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（3）所有加工数据仅限医院使用，供应商不得留存、备份、使用或转让。</w:t>
      </w:r>
    </w:p>
    <w:p w14:paraId="4DF27456">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（4）作业过程中须采取防火、防盗、防潮、防泄密措施，如发生信息泄露或原件损毁，由供应商承担全部法律与经济责任。</w:t>
      </w:r>
    </w:p>
    <w:p w14:paraId="5C3F8C0E">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6.其他要求</w:t>
      </w:r>
    </w:p>
    <w:p w14:paraId="5955A06B">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（1）供应商自行配备病案数字化扫描使用的所需硬件设施，至少包括高拍仪、电脑。</w:t>
      </w:r>
    </w:p>
    <w:p w14:paraId="547F70BB">
      <w:pPr>
        <w:pStyle w:val="4"/>
        <w:spacing w:line="360" w:lineRule="auto"/>
        <w:ind w:firstLine="482"/>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（2）对于采购人提出的系统相关合理协助事项，供应商应予以配合，且不得产生额外服务费。</w:t>
      </w:r>
    </w:p>
    <w:p w14:paraId="454C923D">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（3）供应商须提供7×24小时技术响应服务，一般问题2小时内处理，紧急情况30分钟内响应。</w:t>
      </w:r>
    </w:p>
    <w:p w14:paraId="390C76F1">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（4）供应商需对已完成数字化的病案进行补扫、重扫、信息修正等服务。</w:t>
      </w:r>
    </w:p>
    <w:p w14:paraId="33DCF17B">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（5）配合医院完成系统对接、数据调试、人员培训等工作。</w:t>
      </w:r>
      <w:bookmarkStart w:id="1" w:name="_GoBack"/>
      <w:bookmarkEnd w:id="1"/>
    </w:p>
    <w:p w14:paraId="007F13F4">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（6）服务期内安排专人驻场或定期巡检，</w:t>
      </w:r>
      <w:r>
        <w:rPr>
          <w:rFonts w:hint="eastAsia" w:ascii="方正仿宋简体" w:hAnsi="方正仿宋简体" w:eastAsia="方正仿宋简体" w:cs="方正仿宋简体"/>
          <w:color w:val="auto"/>
          <w:sz w:val="32"/>
          <w:szCs w:val="32"/>
        </w:rPr>
        <w:t>根据医院病案工作量和实际需求，配备足够数量的、熟练掌握扫描及系统操作的工作人员提供驻场服务，确保项目日常运转顺畅。驻场人员须服从医院病案科的统一管理。</w:t>
      </w:r>
    </w:p>
    <w:p w14:paraId="682DEE81">
      <w:pPr>
        <w:pStyle w:val="4"/>
        <w:spacing w:line="360" w:lineRule="auto"/>
        <w:ind w:firstLine="482"/>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注：本项目具体需求以采购文件为准</w:t>
      </w:r>
    </w:p>
    <w:p w14:paraId="4E57D063">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5DFFEA-58B5-4743-A506-E15965B63E9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仿宋简体">
    <w:panose1 w:val="03000509000000000000"/>
    <w:charset w:val="86"/>
    <w:family w:val="auto"/>
    <w:pitch w:val="default"/>
    <w:sig w:usb0="00000001" w:usb1="080E0000" w:usb2="00000000" w:usb3="00000000" w:csb0="00040000" w:csb1="00000000"/>
    <w:embedRegular r:id="rId2" w:fontKey="{B4158CD5-DA26-4E61-A0A5-9CE44DB4AEE0}"/>
  </w:font>
  <w:font w:name="方正公文小标宋">
    <w:panose1 w:val="02000500000000000000"/>
    <w:charset w:val="86"/>
    <w:family w:val="auto"/>
    <w:pitch w:val="default"/>
    <w:sig w:usb0="A00002BF" w:usb1="38CF7CFA" w:usb2="00000016" w:usb3="00000000" w:csb0="00040001" w:csb1="00000000"/>
    <w:embedRegular r:id="rId3" w:fontKey="{A8668ABF-D6AC-4FF0-933F-E2D61B837432}"/>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3ECB1"/>
    <w:multiLevelType w:val="singleLevel"/>
    <w:tmpl w:val="AB43EC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00000000"/>
    <w:rsid w:val="00AF5796"/>
    <w:rsid w:val="00F52A8D"/>
    <w:rsid w:val="01A32195"/>
    <w:rsid w:val="01F96B4D"/>
    <w:rsid w:val="02217F4F"/>
    <w:rsid w:val="02FA613C"/>
    <w:rsid w:val="04DF0D2B"/>
    <w:rsid w:val="058A40EC"/>
    <w:rsid w:val="05D9297D"/>
    <w:rsid w:val="06826B27"/>
    <w:rsid w:val="068414C2"/>
    <w:rsid w:val="068723D9"/>
    <w:rsid w:val="078D38C7"/>
    <w:rsid w:val="0A0340B8"/>
    <w:rsid w:val="0B697CF2"/>
    <w:rsid w:val="0BDB21D3"/>
    <w:rsid w:val="0DD12966"/>
    <w:rsid w:val="0F6C03BE"/>
    <w:rsid w:val="10EF33FF"/>
    <w:rsid w:val="140C267A"/>
    <w:rsid w:val="157C243E"/>
    <w:rsid w:val="171D7CA5"/>
    <w:rsid w:val="176660F9"/>
    <w:rsid w:val="18AC3C7C"/>
    <w:rsid w:val="18FB41C2"/>
    <w:rsid w:val="1A976530"/>
    <w:rsid w:val="1D1D0F4A"/>
    <w:rsid w:val="1D890952"/>
    <w:rsid w:val="1F0A2280"/>
    <w:rsid w:val="22A820D7"/>
    <w:rsid w:val="23BF6D3F"/>
    <w:rsid w:val="24B76E63"/>
    <w:rsid w:val="282976DE"/>
    <w:rsid w:val="294265F3"/>
    <w:rsid w:val="29F969CA"/>
    <w:rsid w:val="2A4B6CCE"/>
    <w:rsid w:val="2B06357C"/>
    <w:rsid w:val="2B9E76FA"/>
    <w:rsid w:val="2EF7784D"/>
    <w:rsid w:val="3038636F"/>
    <w:rsid w:val="306824EA"/>
    <w:rsid w:val="309D4424"/>
    <w:rsid w:val="31C76BF8"/>
    <w:rsid w:val="38D95044"/>
    <w:rsid w:val="395E53AF"/>
    <w:rsid w:val="3C2B6D87"/>
    <w:rsid w:val="40DE68F1"/>
    <w:rsid w:val="41B11ADD"/>
    <w:rsid w:val="42FB4D82"/>
    <w:rsid w:val="47B7353C"/>
    <w:rsid w:val="488B0041"/>
    <w:rsid w:val="49405417"/>
    <w:rsid w:val="4BF03BAD"/>
    <w:rsid w:val="4D2E65C2"/>
    <w:rsid w:val="534D0B92"/>
    <w:rsid w:val="539B1A34"/>
    <w:rsid w:val="5568398E"/>
    <w:rsid w:val="570A1F63"/>
    <w:rsid w:val="59FFEDF2"/>
    <w:rsid w:val="5ABD6727"/>
    <w:rsid w:val="5E070FAB"/>
    <w:rsid w:val="5F6F6EE8"/>
    <w:rsid w:val="5FC353A5"/>
    <w:rsid w:val="5FF92B75"/>
    <w:rsid w:val="610117C2"/>
    <w:rsid w:val="61A94127"/>
    <w:rsid w:val="63F52B14"/>
    <w:rsid w:val="64EB441A"/>
    <w:rsid w:val="656E631D"/>
    <w:rsid w:val="680B758A"/>
    <w:rsid w:val="6B1A0EE4"/>
    <w:rsid w:val="6B6F1F3D"/>
    <w:rsid w:val="6B9D7E1B"/>
    <w:rsid w:val="6DAC7479"/>
    <w:rsid w:val="700C1140"/>
    <w:rsid w:val="7026309C"/>
    <w:rsid w:val="70436B50"/>
    <w:rsid w:val="70914805"/>
    <w:rsid w:val="713C2036"/>
    <w:rsid w:val="73FD5CAB"/>
    <w:rsid w:val="74C17FE4"/>
    <w:rsid w:val="7693567A"/>
    <w:rsid w:val="77732DB5"/>
    <w:rsid w:val="77A23AA1"/>
    <w:rsid w:val="78631237"/>
    <w:rsid w:val="78943C83"/>
    <w:rsid w:val="78BE19CE"/>
    <w:rsid w:val="7D087D3E"/>
    <w:rsid w:val="7E0B5FB8"/>
    <w:rsid w:val="7E5D4CA3"/>
    <w:rsid w:val="7E77762F"/>
    <w:rsid w:val="7F2456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autoRedefine/>
    <w:semiHidden/>
    <w:unhideWhenUsed/>
    <w:qFormat/>
    <w:uiPriority w:val="9"/>
    <w:pPr>
      <w:keepNext/>
      <w:keepLines/>
      <w:spacing w:before="280" w:after="290" w:line="376" w:lineRule="auto"/>
      <w:outlineLvl w:val="3"/>
    </w:pPr>
    <w:rPr>
      <w:rFonts w:ascii="等线 Light" w:hAnsi="等线 Light" w:eastAsia="等线 Light" w:cs="宋体"/>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before="60" w:after="60" w:line="360" w:lineRule="auto"/>
      <w:ind w:firstLine="200"/>
    </w:pPr>
    <w:rPr>
      <w:rFonts w:eastAsia="仿宋_GB2312"/>
      <w:sz w:val="32"/>
    </w:rPr>
  </w:style>
  <w:style w:type="paragraph" w:styleId="4">
    <w:name w:val="Normal Indent"/>
    <w:basedOn w:val="1"/>
    <w:next w:val="3"/>
    <w:autoRedefine/>
    <w:qFormat/>
    <w:uiPriority w:val="0"/>
    <w:pPr>
      <w:ind w:firstLine="420" w:firstLineChars="200"/>
    </w:pPr>
    <w:rPr>
      <w:rFonts w:ascii="等线" w:hAnsi="等线" w:cs="宋体"/>
    </w:rPr>
  </w:style>
  <w:style w:type="paragraph" w:styleId="5">
    <w:name w:val="annotation text"/>
    <w:basedOn w:val="1"/>
    <w:qFormat/>
    <w:uiPriority w:val="0"/>
    <w:pPr>
      <w:jc w:val="left"/>
    </w:pPr>
  </w:style>
  <w:style w:type="paragraph" w:styleId="6">
    <w:name w:val="Salutation"/>
    <w:basedOn w:val="1"/>
    <w:next w:val="1"/>
    <w:qFormat/>
    <w:uiPriority w:val="0"/>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2740</Words>
  <Characters>2778</Characters>
  <Lines>0</Lines>
  <Paragraphs>0</Paragraphs>
  <TotalTime>17</TotalTime>
  <ScaleCrop>false</ScaleCrop>
  <LinksUpToDate>false</LinksUpToDate>
  <CharactersWithSpaces>2784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2025-03-11T10:04:00Z</dcterms:created>
  <dc:creator>lq</dc:creator>
  <cp:lastModifiedBy>Cleopatra</cp:lastModifiedBy>
  <dcterms:modified xsi:type="dcterms:W3CDTF">2026-03-03T01:28:45Z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8BCCD13984804512B3681D6C84DFB06A_13</vt:lpwstr>
  </property>
  <property fmtid="{D5CDD505-2E9C-101B-9397-08002B2CF9AE}" pid="4" name="KSOTemplateDocerSaveRecord">
    <vt:lpwstr>eyJoZGlkIjoiM2E4NzZhMzc5NmZkZGEyNTgxZjgwZGZkM2Y4NTY0NGEiLCJ1c2VySWQiOiIyOTUyMzk5OTYifQ==</vt:lpwstr>
  </property>
</Properties>
</file>