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成都市新都区第三人民医院</w:t>
      </w:r>
    </w:p>
    <w:p w14:paraId="4AE8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审计服务采购项目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调研需求</w:t>
      </w:r>
    </w:p>
    <w:p w14:paraId="049D61C8">
      <w:pPr>
        <w:ind w:left="420" w:leftChars="200"/>
        <w:jc w:val="center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 w14:paraId="0F4C7DCD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一、项目基本情况</w:t>
      </w:r>
    </w:p>
    <w:p w14:paraId="3FAC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为规范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医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院财务管理，确保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各项经济活动的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合法合规，根据《中华人民共和国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审计法》《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四川省内部审计条例》《关于进一步加强公立医院内部控制建设的指导意见》《四川省基层工会经费收支管理办法》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《基本公共卫生服务补助资金管理办法》《公立医院全面预算管理制度实施办法》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等相关法律法规，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医院结合自身实际情况，拟选聘专业审计机构，对医院2025年财务年报、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工会收支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025年度医院预算执行情况、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2025年重大公卫专项资金、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2012年-2025年度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采购执行情况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进行审计评估，并出具合规性审计及评估报告。</w:t>
      </w:r>
      <w:bookmarkStart w:id="1" w:name="_GoBack"/>
      <w:bookmarkEnd w:id="1"/>
    </w:p>
    <w:p w14:paraId="41EC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5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二、</w:t>
      </w:r>
      <w:r>
        <w:rPr>
          <w:rStyle w:val="15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</w:rPr>
        <w:t>具体服务内容与输出成果</w:t>
      </w:r>
    </w:p>
    <w:p w14:paraId="3641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5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5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（一）医院财务报表审计</w:t>
      </w:r>
    </w:p>
    <w:p w14:paraId="26BA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.审计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内容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及要求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对医院2025年度财务报表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及相关财务资料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的真实性、合法性、公允性及完整性进行独立审计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必要时可延伸审计其他部门和年度，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并发表审计意见出具审计报告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针对审计中发现的问题，提供专业咨询及管理建议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54252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</w:rPr>
      </w:pPr>
      <w:r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</w:rPr>
        <w:t>（</w:t>
      </w:r>
      <w:r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  <w:lang w:eastAsia="zh-CN"/>
        </w:rPr>
        <w:t>二</w:t>
      </w:r>
      <w:r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</w:rPr>
        <w:t>）工会收支审计</w:t>
      </w:r>
    </w:p>
    <w:p w14:paraId="18C5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.审计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内容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及要求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</w:rPr>
        <w:t>对医院工会委员会2025年的财务收支情况、资产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管理及相关经济活动的合法性、合规性进行审计，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必要时可延伸审计其他部门和年度，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并出具工会财务收支审计报告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针对审计中发现的问题，提供专业咨询及管理建议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2052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  <w:lang w:val="en-US" w:eastAsia="zh-CN"/>
        </w:rPr>
      </w:pPr>
      <w:r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  <w:lang w:val="en-US" w:eastAsia="zh-CN"/>
        </w:rPr>
        <w:t>（三）预算执行情况</w:t>
      </w:r>
    </w:p>
    <w:p w14:paraId="34811B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.审计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内容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及要求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对财务部开展的2025年度医院预算执行情况进行审计，必要时可延伸审计其他部门和年度，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并发表审计意见出具审计报告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针对审计中发现的问题，提供专业咨询及管理建议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763BF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  <w:lang w:val="en-US" w:eastAsia="zh-CN"/>
        </w:rPr>
      </w:pPr>
      <w:r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  <w:lang w:val="en-US" w:eastAsia="zh-CN"/>
        </w:rPr>
        <w:t>（四）专项资金审计</w:t>
      </w:r>
    </w:p>
    <w:p w14:paraId="78F2F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.审计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内容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及要求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对医院2025年重大公卫专项资金进行审计，必要时可延伸审计其他部门和年度，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并发表审计意见出具审计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报告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针对审计中发现的问题，提供专业咨询及管理建议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5AF0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  <w:lang w:val="en-US" w:eastAsia="zh-CN"/>
        </w:rPr>
      </w:pPr>
      <w:r>
        <w:rPr>
          <w:rStyle w:val="15"/>
          <w:rFonts w:hint="eastAsia" w:ascii="方正楷体_GB2312" w:hAnsi="方正楷体_GB2312" w:eastAsia="方正楷体_GB2312" w:cs="方正楷体_GB2312"/>
          <w:b w:val="0"/>
          <w:bCs/>
          <w:color w:val="0F1115"/>
          <w:sz w:val="32"/>
          <w:szCs w:val="32"/>
          <w:lang w:val="en-US" w:eastAsia="zh-CN"/>
        </w:rPr>
        <w:t>（五）采购情况审计</w:t>
      </w:r>
    </w:p>
    <w:p w14:paraId="34509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.审计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内容</w:t>
      </w:r>
      <w:r>
        <w:rPr>
          <w:rStyle w:val="15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及要求</w:t>
      </w:r>
      <w:r>
        <w:rPr>
          <w:rStyle w:val="15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通过对医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院2012年-2025年度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采购执行情况进行审计，包括但不限于采购情况、采购质量监督等；必要时可延伸审计其他部门和年度，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并发表审计意见出具审计报告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针对审计中发现的问题，提供专业咨询及管理建议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1D31A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服务期</w:t>
      </w:r>
    </w:p>
    <w:p w14:paraId="3A1D2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自合同签订之日起至完成全部审计工作并出具正式报告</w:t>
      </w:r>
    </w:p>
    <w:p w14:paraId="031142A3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、知识产权</w:t>
      </w:r>
    </w:p>
    <w:p w14:paraId="4E882D1E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napToGrid w:val="0"/>
          <w:sz w:val="32"/>
          <w:szCs w:val="32"/>
        </w:rPr>
        <w:t>供应商应保证在本项目中使用的任何产品和服务（包括部分使用），不会产生因第三方提出侵犯其专利权、商标权或其他知识产权而引起的法律和经济纠纷，如因专利权、商标权或其他知识产权而引起法律和经济纠纷，由供应商承担所有相关责任。</w:t>
      </w:r>
    </w:p>
    <w:p w14:paraId="25DA1E65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/>
          <w:snapToGrid w:val="0"/>
          <w:sz w:val="32"/>
          <w:szCs w:val="32"/>
        </w:rPr>
        <w:t>注：本项目的具体需求以采购文件为准。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EF8F4-789D-4CF6-820D-F98EDDC525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D07E09-563A-40CC-8255-090F406B25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B764E4-7929-40DF-B4F3-DDE6B950A15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A3D7E1D-ACD8-4D16-93AA-9716D44D32D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E7C35F7-CC0B-407E-B12B-54DA116D63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8204A"/>
    <w:multiLevelType w:val="singleLevel"/>
    <w:tmpl w:val="255820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4MDc4ZWE0MjIxZTAxZjA1MjM3ZTEyMGY5ZTc0MjQifQ=="/>
  </w:docVars>
  <w:rsids>
    <w:rsidRoot w:val="29550FDB"/>
    <w:rsid w:val="000A416F"/>
    <w:rsid w:val="002622CA"/>
    <w:rsid w:val="0029486E"/>
    <w:rsid w:val="002C6755"/>
    <w:rsid w:val="0042582D"/>
    <w:rsid w:val="0049629E"/>
    <w:rsid w:val="005178A3"/>
    <w:rsid w:val="006C7E77"/>
    <w:rsid w:val="0089252D"/>
    <w:rsid w:val="009835FE"/>
    <w:rsid w:val="009D2ED7"/>
    <w:rsid w:val="00B208A0"/>
    <w:rsid w:val="00B73AA7"/>
    <w:rsid w:val="00E17F73"/>
    <w:rsid w:val="00E626F2"/>
    <w:rsid w:val="00EC1E7B"/>
    <w:rsid w:val="00F46DA0"/>
    <w:rsid w:val="038A1272"/>
    <w:rsid w:val="06605FD1"/>
    <w:rsid w:val="06DB2B64"/>
    <w:rsid w:val="0A3564B4"/>
    <w:rsid w:val="0FBF6051"/>
    <w:rsid w:val="10833BEE"/>
    <w:rsid w:val="10CF0462"/>
    <w:rsid w:val="17C65FE5"/>
    <w:rsid w:val="197F6605"/>
    <w:rsid w:val="1EDA5384"/>
    <w:rsid w:val="1F593055"/>
    <w:rsid w:val="20A96FBB"/>
    <w:rsid w:val="20D1661B"/>
    <w:rsid w:val="231F2F67"/>
    <w:rsid w:val="26201315"/>
    <w:rsid w:val="29550FDB"/>
    <w:rsid w:val="29977B5D"/>
    <w:rsid w:val="2A0D56E4"/>
    <w:rsid w:val="2DF44429"/>
    <w:rsid w:val="2F462582"/>
    <w:rsid w:val="318771D2"/>
    <w:rsid w:val="32901F78"/>
    <w:rsid w:val="36470A5E"/>
    <w:rsid w:val="36A90B99"/>
    <w:rsid w:val="375F33F1"/>
    <w:rsid w:val="4224784D"/>
    <w:rsid w:val="42DB44B3"/>
    <w:rsid w:val="496A4888"/>
    <w:rsid w:val="49A267C6"/>
    <w:rsid w:val="4C5F6C91"/>
    <w:rsid w:val="510460CD"/>
    <w:rsid w:val="51B8633F"/>
    <w:rsid w:val="54D853E7"/>
    <w:rsid w:val="56DC30B4"/>
    <w:rsid w:val="57CF6BDA"/>
    <w:rsid w:val="5B2F18CA"/>
    <w:rsid w:val="5C974299"/>
    <w:rsid w:val="5E910562"/>
    <w:rsid w:val="5EAD25AF"/>
    <w:rsid w:val="63BF7C32"/>
    <w:rsid w:val="64A21CA4"/>
    <w:rsid w:val="6773774C"/>
    <w:rsid w:val="78250553"/>
    <w:rsid w:val="79D07F4D"/>
    <w:rsid w:val="7B3559C6"/>
    <w:rsid w:val="7B6064C6"/>
    <w:rsid w:val="7D9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1" w:lineRule="exact"/>
      <w:ind w:left="955" w:right="1095"/>
      <w:jc w:val="center"/>
      <w:outlineLvl w:val="0"/>
    </w:pPr>
    <w:rPr>
      <w:rFonts w:ascii="宋体" w:hAnsi="宋体" w:eastAsia="方正小标宋简体" w:cs="宋体"/>
      <w:sz w:val="44"/>
      <w:szCs w:val="44"/>
      <w:lang w:val="zh-CN" w:bidi="zh-CN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/>
      <w:jc w:val="center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楷体_GB2312" w:cs="Times New Roman"/>
      <w:sz w:val="32"/>
    </w:rPr>
  </w:style>
  <w:style w:type="paragraph" w:styleId="6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Salutation"/>
    <w:basedOn w:val="1"/>
    <w:next w:val="1"/>
    <w:qFormat/>
    <w:uiPriority w:val="0"/>
  </w:style>
  <w:style w:type="paragraph" w:styleId="9">
    <w:name w:val="Body Text"/>
    <w:basedOn w:val="1"/>
    <w:autoRedefine/>
    <w:qFormat/>
    <w:uiPriority w:val="0"/>
    <w:rPr>
      <w:sz w:val="2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代媛媛"/>
    <w:basedOn w:val="1"/>
    <w:link w:val="17"/>
    <w:qFormat/>
    <w:uiPriority w:val="0"/>
    <w:pPr>
      <w:spacing w:line="580" w:lineRule="exact"/>
      <w:jc w:val="left"/>
    </w:pPr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正文代媛媛 Char"/>
    <w:link w:val="16"/>
    <w:qFormat/>
    <w:uiPriority w:val="0"/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8">
    <w:name w:val="标题 4 字符"/>
    <w:link w:val="6"/>
    <w:qFormat/>
    <w:uiPriority w:val="0"/>
    <w:rPr>
      <w:rFonts w:ascii="Arial" w:hAnsi="Arial" w:eastAsia="黑体"/>
      <w:sz w:val="32"/>
    </w:rPr>
  </w:style>
  <w:style w:type="character" w:customStyle="1" w:styleId="19">
    <w:name w:val="标题 2 字符"/>
    <w:link w:val="4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933</Characters>
  <Lines>7</Lines>
  <Paragraphs>2</Paragraphs>
  <TotalTime>0</TotalTime>
  <ScaleCrop>false</ScaleCrop>
  <LinksUpToDate>false</LinksUpToDate>
  <CharactersWithSpaces>933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2025-10-28T03:30:00Z</dcterms:created>
  <dc:creator>huaxing</dc:creator>
  <cp:lastModifiedBy>小番茄 麻麻</cp:lastModifiedBy>
  <dcterms:modified xsi:type="dcterms:W3CDTF">2026-01-06T01:04:00Z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7FF7C4FC9B1343DCBF0F68EFC5B85626_13</vt:lpwstr>
  </property>
  <property fmtid="{D5CDD505-2E9C-101B-9397-08002B2CF9AE}" pid="4" name="KSOTemplateDocerSaveRecord">
    <vt:lpwstr>eyJoZGlkIjoiZDUwYjcxYTlhMjkwMWYzYzY2YzA3Mzk0MTdjMjQ5MmEiLCJ1c2VySWQiOiI2MDQ4NzMxNjcifQ==</vt:lpwstr>
  </property>
</Properties>
</file>