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B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11EAF5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297814B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"/>
        </w:rPr>
        <w:t>我院始建于1952年，是一所集医、教、研为一体的国家三级综合医院，坐落于“成都北大门”—新都区大丰街道，服务面积17.5平方公里，现</w:t>
      </w:r>
      <w:r>
        <w:rPr>
          <w:rFonts w:hint="eastAsia" w:ascii="仿宋" w:hAnsi="仿宋" w:eastAsia="仿宋" w:cs="仿宋"/>
          <w:kern w:val="2"/>
          <w:sz w:val="28"/>
          <w:szCs w:val="28"/>
        </w:rPr>
        <w:t>为满足我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院住院病区医生及护士工作需要</w:t>
      </w:r>
      <w:r>
        <w:rPr>
          <w:rFonts w:hint="eastAsia" w:ascii="仿宋" w:hAnsi="仿宋" w:eastAsia="仿宋" w:cs="仿宋"/>
          <w:kern w:val="2"/>
          <w:sz w:val="28"/>
          <w:szCs w:val="28"/>
        </w:rPr>
        <w:t>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拟采购一批医护移动工作站，包含手持PDA 100台及移动查房车12台。</w:t>
      </w:r>
    </w:p>
    <w:p w14:paraId="28DC4A9B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项目服务要求</w:t>
      </w:r>
    </w:p>
    <w:p w14:paraId="7F2D96CE">
      <w:pPr>
        <w:widowControl/>
        <w:spacing w:after="0" w:line="45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一）手持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  <w:t>PDA：</w:t>
      </w:r>
    </w:p>
    <w:p w14:paraId="6DA26000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CPU≥8核，频率≥2.2GHZ；内存容量提供RAM≥4GB，ROM≥64GB。</w:t>
      </w:r>
    </w:p>
    <w:p w14:paraId="099D0EE9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容量≥4500mAh。</w:t>
      </w:r>
    </w:p>
    <w:p w14:paraId="0607F35D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屏幕：≥6英寸，分辨率≥1560*720。</w:t>
      </w:r>
    </w:p>
    <w:p w14:paraId="20EC5C57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手电筒：双手电筒设计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 w14:paraId="7F947A59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 xml:space="preserve">条码扫描：支持一、二维条码识别；图像传感器： </w:t>
      </w:r>
    </w:p>
    <w:p w14:paraId="23754EA5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6、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配置充电温度智能检测模块，超出设定温度及时阻断充电，保证充电安全。</w:t>
      </w:r>
      <w:bookmarkStart w:id="1" w:name="_GoBack"/>
      <w:bookmarkEnd w:id="1"/>
    </w:p>
    <w:p w14:paraId="2024A844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yellow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7、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电池膨胀监测，超过膨胀预警值后将及时上报用户并中止充电提醒用户更换电池。</w:t>
      </w:r>
    </w:p>
    <w:p w14:paraId="2EA57A73">
      <w:pPr>
        <w:widowControl/>
        <w:spacing w:after="0" w:line="45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yellow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二）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  <w:t>移动查房车：</w:t>
      </w:r>
    </w:p>
    <w:p w14:paraId="2A9F95D5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整车重量≤40KG（不含挂件）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 w14:paraId="31EFE20D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台面设计：台面尺寸≥480mm（宽）x450mm（深）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 w14:paraId="4EAD6CF3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台面及围挡具有三面高度≥25mm的凹型围挡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 w14:paraId="2ABF15DC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台面材质：工作台面及围挡采用一体注塑成型塑胶ABS抑菌材质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 w14:paraId="7CB4F162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控制面板：面板上设置有一键开关机键和电池电量指示灯显示电池电量、充电状态等信息。</w:t>
      </w:r>
    </w:p>
    <w:p w14:paraId="369F3809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6、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工作台面可升降，升降最大行程≥300mm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 w14:paraId="1024CE7E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7、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线缆隐藏：车体线缆无外露。</w:t>
      </w:r>
    </w:p>
    <w:p w14:paraId="6D771B8B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8、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抽屉：≥2个；柜子和抽屉表面材质为工程ABS材料，内衬金属骨架，配置机械抽屉锁，可锁定抽屉。</w:t>
      </w:r>
    </w:p>
    <w:p w14:paraId="6E3F876F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9、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显示器：≥21.5英寸 IPS屏；16：9；分辨率≥1920×1080。水平左旋转≥90°，水平右旋转≥180°，仰角≥40°，俯角≥15°。</w:t>
      </w:r>
    </w:p>
    <w:p w14:paraId="78590997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10、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电脑：配置CPU≥4核4线程，主频≥2.0Ghz；配置内存≥4GB，固态硬盘≥128GB；操作系统支持Windows10及其以上。</w:t>
      </w:r>
    </w:p>
    <w:p w14:paraId="6B862EB1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11、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电池≥288Wh，充满电时间≤6小时，连续使用≥8小时。</w:t>
      </w:r>
    </w:p>
    <w:p w14:paraId="36AA9A0E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12、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电源管理：充放电管理设计，可在电脑屏幕上显示电量并且智能动态管理整机功耗。</w:t>
      </w:r>
    </w:p>
    <w:p w14:paraId="06DFABF1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yellow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13、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具有外壳对地漏电电流保护、电击保护功能；具有过压、过流、欠压、过充、过放保护功能。</w:t>
      </w:r>
    </w:p>
    <w:p w14:paraId="0147017A">
      <w:pPr>
        <w:widowControl/>
        <w:spacing w:after="0" w:line="45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三）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  <w:t>5G 物联网卡：</w:t>
      </w:r>
    </w:p>
    <w:p w14:paraId="3B6E0A14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数量：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按照实际需求配置对应数量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 xml:space="preserve"> 5G 兼容的物联网卡。</w:t>
      </w:r>
    </w:p>
    <w:p w14:paraId="6A06951E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网络限制：采用定向流量模式，仅允许访问院内专用网络，无法连接外部网络。</w:t>
      </w:r>
    </w:p>
    <w:p w14:paraId="560DF8FD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组网与绑定：需按医院指定 IP 地址范围组网，并将物联卡卡号与对应 IP 绑定。</w:t>
      </w:r>
    </w:p>
    <w:p w14:paraId="5AC366EB">
      <w:pPr>
        <w:widowControl/>
        <w:spacing w:after="0" w:line="450" w:lineRule="atLeast"/>
        <w:ind w:firstLine="2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安全与传输：依托 5G 专网 + 专线光纤 + 网络安全设备的架构，结合 5G 切片技术，保障数据传输的安全、稳定与实时性，专有网络通过专线连接本院内部网络，在网络边界处部署边界隔离设备，确保网络安全。</w:t>
      </w:r>
    </w:p>
    <w:p w14:paraId="54E06CD2">
      <w:pPr>
        <w:widowControl/>
        <w:spacing w:after="0" w:line="45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）售后运维服务方案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需明确以下内容：</w:t>
      </w:r>
    </w:p>
    <w:p w14:paraId="35A20731">
      <w:pPr>
        <w:widowControl/>
        <w:numPr>
          <w:ilvl w:val="0"/>
          <w:numId w:val="0"/>
        </w:numPr>
        <w:spacing w:after="0" w:line="450" w:lineRule="atLeast"/>
        <w:ind w:leftChars="0" w:firstLine="280" w:firstLineChars="1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质保期限：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提供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 xml:space="preserve"> PDA、医护移动车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不低于三年维保服务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对应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 xml:space="preserve"> 5G 物联网卡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不低于三年使用权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；</w:t>
      </w:r>
    </w:p>
    <w:p w14:paraId="0449AE7A">
      <w:pPr>
        <w:widowControl/>
        <w:numPr>
          <w:ilvl w:val="0"/>
          <w:numId w:val="0"/>
        </w:numPr>
        <w:spacing w:after="0" w:line="450" w:lineRule="atLeast"/>
        <w:ind w:leftChars="0" w:firstLine="280" w:firstLineChars="1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故障响应：明确故障报修渠道、7×24 小时服务热线、现场响应时间；</w:t>
      </w:r>
    </w:p>
    <w:p w14:paraId="4F41801D">
      <w:pPr>
        <w:widowControl/>
        <w:numPr>
          <w:ilvl w:val="0"/>
          <w:numId w:val="0"/>
        </w:numPr>
        <w:spacing w:after="0" w:line="450" w:lineRule="atLeast"/>
        <w:ind w:leftChars="0" w:firstLine="280" w:firstLineChars="1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维修服务：说明维修服务，对于 PDA、移动查房车需提供备用设备保障方案（明确备用设备提供时限及使用条件）；</w:t>
      </w:r>
    </w:p>
    <w:p w14:paraId="41402619">
      <w:pPr>
        <w:widowControl/>
        <w:numPr>
          <w:ilvl w:val="0"/>
          <w:numId w:val="0"/>
        </w:numPr>
        <w:spacing w:after="0" w:line="450" w:lineRule="atLeast"/>
        <w:ind w:leftChars="0" w:firstLine="280" w:firstLineChars="1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5G 物联网卡服务：包括故障排查、网络中断应急处理等；</w:t>
      </w:r>
    </w:p>
    <w:p w14:paraId="2AE955D0">
      <w:pPr>
        <w:ind w:firstLine="560" w:firstLineChars="200"/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（具体需求以采购文件为准)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5D8A34-DF39-4AC3-A0A7-E0DDEB0F26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C71D9F-0E9A-498F-BE35-5185E64664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819227-5E97-4227-9EA7-BC35E76A8B6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FA613C"/>
    <w:rsid w:val="03AF2949"/>
    <w:rsid w:val="04CD5176"/>
    <w:rsid w:val="052D3D60"/>
    <w:rsid w:val="058A40EC"/>
    <w:rsid w:val="095E38C5"/>
    <w:rsid w:val="09774987"/>
    <w:rsid w:val="0A0340B8"/>
    <w:rsid w:val="0AB62586"/>
    <w:rsid w:val="0B697CF2"/>
    <w:rsid w:val="0BDB21D3"/>
    <w:rsid w:val="11C02662"/>
    <w:rsid w:val="12214619"/>
    <w:rsid w:val="126366EB"/>
    <w:rsid w:val="12BE7183"/>
    <w:rsid w:val="12D4498C"/>
    <w:rsid w:val="140C267A"/>
    <w:rsid w:val="16353AA0"/>
    <w:rsid w:val="16443E43"/>
    <w:rsid w:val="176660F9"/>
    <w:rsid w:val="18FB41C2"/>
    <w:rsid w:val="19A07745"/>
    <w:rsid w:val="1A976530"/>
    <w:rsid w:val="1D1D0F4A"/>
    <w:rsid w:val="1D4419FE"/>
    <w:rsid w:val="1FC84F94"/>
    <w:rsid w:val="22A820D7"/>
    <w:rsid w:val="23BF6D3F"/>
    <w:rsid w:val="24D41AB4"/>
    <w:rsid w:val="250F386E"/>
    <w:rsid w:val="2563786A"/>
    <w:rsid w:val="25FF174D"/>
    <w:rsid w:val="271B6D6E"/>
    <w:rsid w:val="294265F3"/>
    <w:rsid w:val="29F969CA"/>
    <w:rsid w:val="2DAE6A51"/>
    <w:rsid w:val="2FF65D56"/>
    <w:rsid w:val="3038636F"/>
    <w:rsid w:val="309D4424"/>
    <w:rsid w:val="31A905B6"/>
    <w:rsid w:val="31DD3443"/>
    <w:rsid w:val="325B7096"/>
    <w:rsid w:val="34B92356"/>
    <w:rsid w:val="34F40F37"/>
    <w:rsid w:val="3529097C"/>
    <w:rsid w:val="38D95044"/>
    <w:rsid w:val="3A69011E"/>
    <w:rsid w:val="3AFB339B"/>
    <w:rsid w:val="3C2B6D87"/>
    <w:rsid w:val="3C2F1D1B"/>
    <w:rsid w:val="3F283A52"/>
    <w:rsid w:val="40DE68F1"/>
    <w:rsid w:val="410D1C02"/>
    <w:rsid w:val="45440EBA"/>
    <w:rsid w:val="47B7353C"/>
    <w:rsid w:val="4B9E49F5"/>
    <w:rsid w:val="4BF03BAD"/>
    <w:rsid w:val="52CB49C9"/>
    <w:rsid w:val="54980F9C"/>
    <w:rsid w:val="564230B6"/>
    <w:rsid w:val="58A3441E"/>
    <w:rsid w:val="59D14FBA"/>
    <w:rsid w:val="5ABD6727"/>
    <w:rsid w:val="5E070FAB"/>
    <w:rsid w:val="5F881C77"/>
    <w:rsid w:val="5FF92B75"/>
    <w:rsid w:val="63E11D60"/>
    <w:rsid w:val="651E61BF"/>
    <w:rsid w:val="656E631D"/>
    <w:rsid w:val="66754F1F"/>
    <w:rsid w:val="6A742471"/>
    <w:rsid w:val="6B0655A9"/>
    <w:rsid w:val="6ED36C87"/>
    <w:rsid w:val="6F4F5B18"/>
    <w:rsid w:val="7026309C"/>
    <w:rsid w:val="74277859"/>
    <w:rsid w:val="750156D5"/>
    <w:rsid w:val="77863EC4"/>
    <w:rsid w:val="7859045B"/>
    <w:rsid w:val="78BE19CE"/>
    <w:rsid w:val="7C785F7F"/>
    <w:rsid w:val="7D087D3E"/>
    <w:rsid w:val="7E5D4CA3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1310</Characters>
  <Lines>0</Lines>
  <Paragraphs>0</Paragraphs>
  <TotalTime>10</TotalTime>
  <ScaleCrop>false</ScaleCrop>
  <LinksUpToDate>false</LinksUpToDate>
  <CharactersWithSpaces>1339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2025-03-11T02:04:00Z</dcterms:created>
  <dc:creator>lq</dc:creator>
  <cp:lastModifiedBy>林晓娅</cp:lastModifiedBy>
  <dcterms:modified xsi:type="dcterms:W3CDTF">2025-12-26T08:09:41Z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