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E86B9">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sz w:val="48"/>
          <w:szCs w:val="48"/>
          <w:highlight w:val="none"/>
          <w14:textFill>
            <w14:solidFill>
              <w14:schemeClr w14:val="tx1"/>
            </w14:solidFill>
          </w14:textFill>
        </w:rPr>
      </w:pPr>
    </w:p>
    <w:p w14:paraId="29CDA21C">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sz w:val="48"/>
          <w:szCs w:val="48"/>
          <w:highlight w:val="none"/>
          <w14:textFill>
            <w14:solidFill>
              <w14:schemeClr w14:val="tx1"/>
            </w14:solidFill>
          </w14:textFill>
        </w:rPr>
      </w:pPr>
    </w:p>
    <w:p w14:paraId="5FEBD012">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56"/>
          <w:szCs w:val="56"/>
          <w:highlight w:val="none"/>
          <w14:textFill>
            <w14:solidFill>
              <w14:schemeClr w14:val="tx1"/>
            </w14:solidFill>
          </w14:textFill>
        </w:rPr>
        <w:t>成都市新都区</w:t>
      </w:r>
      <w:r>
        <w:rPr>
          <w:rFonts w:hint="eastAsia" w:ascii="宋体" w:hAnsi="宋体" w:eastAsia="宋体" w:cs="宋体"/>
          <w:b/>
          <w:bCs/>
          <w:color w:val="000000" w:themeColor="text1"/>
          <w:sz w:val="56"/>
          <w:szCs w:val="56"/>
          <w:highlight w:val="none"/>
          <w:lang w:eastAsia="zh-CN"/>
          <w14:textFill>
            <w14:solidFill>
              <w14:schemeClr w14:val="tx1"/>
            </w14:solidFill>
          </w14:textFill>
        </w:rPr>
        <w:t>第三</w:t>
      </w:r>
      <w:r>
        <w:rPr>
          <w:rFonts w:hint="eastAsia" w:ascii="宋体" w:hAnsi="宋体" w:eastAsia="宋体" w:cs="宋体"/>
          <w:b/>
          <w:bCs/>
          <w:color w:val="000000" w:themeColor="text1"/>
          <w:sz w:val="56"/>
          <w:szCs w:val="56"/>
          <w:highlight w:val="none"/>
          <w14:textFill>
            <w14:solidFill>
              <w14:schemeClr w14:val="tx1"/>
            </w14:solidFill>
          </w14:textFill>
        </w:rPr>
        <w:t>人民医院</w:t>
      </w:r>
    </w:p>
    <w:p w14:paraId="077B292C">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14:paraId="6BF441E0">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14:paraId="6C7342DC">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14:paraId="2F19B004">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72"/>
          <w:szCs w:val="72"/>
          <w:highlight w:val="none"/>
          <w:lang w:eastAsia="zh-CN"/>
          <w14:textFill>
            <w14:solidFill>
              <w14:schemeClr w14:val="tx1"/>
            </w14:solidFill>
          </w14:textFill>
        </w:rPr>
      </w:pPr>
      <w:r>
        <w:rPr>
          <w:rFonts w:hint="eastAsia" w:ascii="宋体" w:hAnsi="宋体" w:eastAsia="宋体" w:cs="宋体"/>
          <w:b/>
          <w:bCs/>
          <w:color w:val="000000" w:themeColor="text1"/>
          <w:sz w:val="72"/>
          <w:szCs w:val="72"/>
          <w:highlight w:val="none"/>
          <w:lang w:eastAsia="zh-CN"/>
          <w14:textFill>
            <w14:solidFill>
              <w14:schemeClr w14:val="tx1"/>
            </w14:solidFill>
          </w14:textFill>
        </w:rPr>
        <w:t>比</w:t>
      </w:r>
    </w:p>
    <w:p w14:paraId="50ED042B">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72"/>
          <w:szCs w:val="72"/>
          <w:highlight w:val="none"/>
          <w:lang w:eastAsia="zh-CN"/>
          <w14:textFill>
            <w14:solidFill>
              <w14:schemeClr w14:val="tx1"/>
            </w14:solidFill>
          </w14:textFill>
        </w:rPr>
      </w:pPr>
      <w:r>
        <w:rPr>
          <w:rFonts w:hint="eastAsia" w:ascii="宋体" w:hAnsi="宋体" w:eastAsia="宋体" w:cs="宋体"/>
          <w:b/>
          <w:bCs/>
          <w:color w:val="000000" w:themeColor="text1"/>
          <w:sz w:val="72"/>
          <w:szCs w:val="72"/>
          <w:highlight w:val="none"/>
          <w:lang w:eastAsia="zh-CN"/>
          <w14:textFill>
            <w14:solidFill>
              <w14:schemeClr w14:val="tx1"/>
            </w14:solidFill>
          </w14:textFill>
        </w:rPr>
        <w:t>选</w:t>
      </w:r>
    </w:p>
    <w:p w14:paraId="3E1D8622">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72"/>
          <w:szCs w:val="72"/>
          <w:highlight w:val="none"/>
          <w14:textFill>
            <w14:solidFill>
              <w14:schemeClr w14:val="tx1"/>
            </w14:solidFill>
          </w14:textFill>
        </w:rPr>
        <w:t>文</w:t>
      </w:r>
    </w:p>
    <w:p w14:paraId="35F250F2">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72"/>
          <w:szCs w:val="72"/>
          <w:highlight w:val="none"/>
          <w14:textFill>
            <w14:solidFill>
              <w14:schemeClr w14:val="tx1"/>
            </w14:solidFill>
          </w14:textFill>
        </w:rPr>
        <w:t>件</w:t>
      </w:r>
    </w:p>
    <w:p w14:paraId="1B618895">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52"/>
          <w:szCs w:val="52"/>
          <w:highlight w:val="none"/>
          <w14:textFill>
            <w14:solidFill>
              <w14:schemeClr w14:val="tx1"/>
            </w14:solidFill>
          </w14:textFill>
        </w:rPr>
      </w:pPr>
    </w:p>
    <w:p w14:paraId="0C8AE342">
      <w:pPr>
        <w:keepNext w:val="0"/>
        <w:keepLines w:val="0"/>
        <w:pageBreakBefore w:val="0"/>
        <w:kinsoku/>
        <w:overflowPunct/>
        <w:topLinePunct w:val="0"/>
        <w:autoSpaceDE/>
        <w:autoSpaceDN/>
        <w:bidi w:val="0"/>
        <w:adjustRightInd/>
        <w:snapToGrid/>
        <w:spacing w:line="360" w:lineRule="auto"/>
        <w:ind w:firstLine="1760" w:firstLineChars="400"/>
        <w:textAlignment w:val="auto"/>
        <w:rPr>
          <w:rFonts w:hint="eastAsia" w:ascii="宋体" w:hAnsi="宋体" w:eastAsia="宋体" w:cs="宋体"/>
          <w:b/>
          <w:bCs/>
          <w:color w:val="000000" w:themeColor="text1"/>
          <w:sz w:val="44"/>
          <w:szCs w:val="44"/>
          <w:highlight w:val="none"/>
          <w14:textFill>
            <w14:solidFill>
              <w14:schemeClr w14:val="tx1"/>
            </w14:solidFill>
          </w14:textFill>
        </w:rPr>
      </w:pPr>
    </w:p>
    <w:p w14:paraId="739D58F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000000" w:themeColor="text1"/>
          <w:sz w:val="44"/>
          <w:szCs w:val="44"/>
          <w:highlight w:val="none"/>
          <w14:textFill>
            <w14:solidFill>
              <w14:schemeClr w14:val="tx1"/>
            </w14:solidFill>
          </w14:textFill>
        </w:rPr>
      </w:pPr>
    </w:p>
    <w:p w14:paraId="56C3F8BB">
      <w:pPr>
        <w:spacing w:line="360" w:lineRule="auto"/>
        <w:ind w:left="5276" w:leftChars="627" w:hanging="3960" w:hangingChars="900"/>
        <w:jc w:val="left"/>
        <w:rPr>
          <w:rFonts w:ascii="宋体" w:hAnsi="宋体" w:cs="宋体"/>
          <w:b/>
          <w:bCs/>
          <w:color w:val="000000"/>
          <w:sz w:val="44"/>
          <w:szCs w:val="44"/>
        </w:rPr>
      </w:pPr>
      <w:r>
        <w:rPr>
          <w:rFonts w:hint="eastAsia" w:ascii="宋体" w:hAnsi="宋体" w:eastAsia="宋体" w:cs="宋体"/>
          <w:b/>
          <w:bCs/>
          <w:color w:val="000000" w:themeColor="text1"/>
          <w:sz w:val="44"/>
          <w:szCs w:val="44"/>
          <w:highlight w:val="none"/>
          <w14:textFill>
            <w14:solidFill>
              <w14:schemeClr w14:val="tx1"/>
            </w14:solidFill>
          </w14:textFill>
        </w:rPr>
        <w:t>项目名称</w:t>
      </w:r>
      <w:r>
        <w:rPr>
          <w:rFonts w:hint="eastAsia" w:ascii="宋体" w:hAnsi="宋体" w:cs="宋体"/>
          <w:b/>
          <w:bCs/>
          <w:color w:val="000000" w:themeColor="text1"/>
          <w:sz w:val="44"/>
          <w:szCs w:val="44"/>
          <w:highlight w:val="none"/>
          <w:lang w:eastAsia="zh-CN"/>
          <w14:textFill>
            <w14:solidFill>
              <w14:schemeClr w14:val="tx1"/>
            </w14:solidFill>
          </w14:textFill>
        </w:rPr>
        <w:t>：</w:t>
      </w:r>
      <w:r>
        <w:rPr>
          <w:rFonts w:hint="eastAsia" w:ascii="宋体" w:hAnsi="宋体" w:cs="宋体"/>
          <w:b/>
          <w:bCs/>
          <w:color w:val="000000"/>
          <w:sz w:val="44"/>
          <w:szCs w:val="44"/>
        </w:rPr>
        <w:t>成都市新都区第三人民医院</w:t>
      </w:r>
    </w:p>
    <w:p w14:paraId="75C287F0">
      <w:pPr>
        <w:spacing w:line="360" w:lineRule="auto"/>
        <w:ind w:left="5276" w:leftChars="627" w:hanging="3960" w:hangingChars="900"/>
        <w:jc w:val="center"/>
        <w:rPr>
          <w:rFonts w:ascii="宋体" w:hAnsi="宋体" w:cs="宋体"/>
          <w:b/>
          <w:bCs/>
          <w:color w:val="000000"/>
          <w:sz w:val="44"/>
          <w:szCs w:val="44"/>
        </w:rPr>
      </w:pPr>
      <w:r>
        <w:rPr>
          <w:rFonts w:hint="eastAsia" w:ascii="宋体" w:hAnsi="宋体" w:cs="宋体"/>
          <w:b/>
          <w:bCs/>
          <w:color w:val="000000"/>
          <w:sz w:val="44"/>
          <w:szCs w:val="44"/>
        </w:rPr>
        <w:t>门诊楼改造建设项目工程财务决算</w:t>
      </w:r>
    </w:p>
    <w:p w14:paraId="48BCDE8C">
      <w:pPr>
        <w:pStyle w:val="10"/>
        <w:keepNext w:val="0"/>
        <w:keepLines w:val="0"/>
        <w:widowControl/>
        <w:suppressLineNumbers w:val="0"/>
        <w:spacing w:before="0" w:beforeAutospacing="0" w:after="0" w:afterAutospacing="0"/>
        <w:ind w:left="0" w:firstLine="4400" w:firstLineChars="1000"/>
        <w:jc w:val="left"/>
      </w:pPr>
      <w:r>
        <w:rPr>
          <w:rFonts w:hint="eastAsia" w:ascii="宋体" w:hAnsi="宋体" w:cs="宋体"/>
          <w:b/>
          <w:bCs/>
          <w:color w:val="000000"/>
          <w:sz w:val="44"/>
          <w:szCs w:val="44"/>
        </w:rPr>
        <w:t>采购项目</w:t>
      </w:r>
    </w:p>
    <w:p w14:paraId="0BF49265">
      <w:pPr>
        <w:spacing w:line="360" w:lineRule="auto"/>
        <w:ind w:left="5276" w:leftChars="627" w:hanging="3960" w:hangingChars="900"/>
        <w:jc w:val="center"/>
        <w:rPr>
          <w:rFonts w:hint="eastAsia" w:ascii="宋体" w:hAnsi="宋体" w:cs="宋体"/>
          <w:b/>
          <w:bCs/>
          <w:color w:val="000000"/>
          <w:sz w:val="44"/>
          <w:szCs w:val="44"/>
        </w:rPr>
      </w:pPr>
    </w:p>
    <w:p w14:paraId="5DE1428A">
      <w:pPr>
        <w:keepNext w:val="0"/>
        <w:keepLines w:val="0"/>
        <w:pageBreakBefore w:val="0"/>
        <w:widowControl w:val="0"/>
        <w:kinsoku/>
        <w:wordWrap/>
        <w:overflowPunct/>
        <w:topLinePunct w:val="0"/>
        <w:autoSpaceDE/>
        <w:autoSpaceDN/>
        <w:bidi w:val="0"/>
        <w:adjustRightInd/>
        <w:snapToGrid/>
        <w:spacing w:line="360" w:lineRule="auto"/>
        <w:ind w:firstLine="2640" w:firstLineChars="600"/>
        <w:jc w:val="both"/>
        <w:textAlignment w:val="auto"/>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lang w:eastAsia="zh-CN"/>
          <w14:textFill>
            <w14:solidFill>
              <w14:schemeClr w14:val="tx1"/>
            </w14:solidFill>
          </w14:textFill>
        </w:rPr>
        <w:t>时间：</w:t>
      </w: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2025</w:t>
      </w:r>
      <w:r>
        <w:rPr>
          <w:rFonts w:hint="eastAsia" w:ascii="宋体" w:hAnsi="宋体" w:eastAsia="宋体" w:cs="宋体"/>
          <w:b/>
          <w:bCs/>
          <w:color w:val="000000" w:themeColor="text1"/>
          <w:sz w:val="44"/>
          <w:szCs w:val="44"/>
          <w:highlight w:val="none"/>
          <w14:textFill>
            <w14:solidFill>
              <w14:schemeClr w14:val="tx1"/>
            </w14:solidFill>
          </w14:textFill>
        </w:rPr>
        <w:t>年</w:t>
      </w: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0</w:t>
      </w:r>
      <w:r>
        <w:rPr>
          <w:rFonts w:hint="eastAsia" w:ascii="宋体" w:hAnsi="宋体" w:cs="宋体"/>
          <w:b/>
          <w:bCs/>
          <w:color w:val="000000" w:themeColor="text1"/>
          <w:sz w:val="44"/>
          <w:szCs w:val="44"/>
          <w:highlight w:val="none"/>
          <w:lang w:val="en-US" w:eastAsia="zh-CN"/>
          <w14:textFill>
            <w14:solidFill>
              <w14:schemeClr w14:val="tx1"/>
            </w14:solidFill>
          </w14:textFill>
        </w:rPr>
        <w:t>9</w:t>
      </w:r>
      <w:r>
        <w:rPr>
          <w:rFonts w:hint="eastAsia" w:ascii="宋体" w:hAnsi="宋体" w:eastAsia="宋体" w:cs="宋体"/>
          <w:b/>
          <w:bCs/>
          <w:color w:val="000000" w:themeColor="text1"/>
          <w:sz w:val="44"/>
          <w:szCs w:val="44"/>
          <w:highlight w:val="none"/>
          <w14:textFill>
            <w14:solidFill>
              <w14:schemeClr w14:val="tx1"/>
            </w14:solidFill>
          </w14:textFill>
        </w:rPr>
        <w:t>月</w:t>
      </w:r>
    </w:p>
    <w:p w14:paraId="7CEF51FB">
      <w:pPr>
        <w:pStyle w:val="6"/>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000000" w:themeColor="text1"/>
          <w:szCs w:val="28"/>
          <w:highlight w:val="none"/>
          <w14:textFill>
            <w14:solidFill>
              <w14:schemeClr w14:val="tx1"/>
            </w14:solidFill>
          </w14:textFill>
        </w:rPr>
      </w:pPr>
    </w:p>
    <w:p w14:paraId="3B577DD0">
      <w:pPr>
        <w:rPr>
          <w:rFonts w:hint="eastAsia"/>
          <w:color w:val="000000" w:themeColor="text1"/>
          <w:highlight w:val="none"/>
          <w14:textFill>
            <w14:solidFill>
              <w14:schemeClr w14:val="tx1"/>
            </w14:solidFill>
          </w14:textFill>
        </w:rPr>
        <w:sectPr>
          <w:headerReference r:id="rId3" w:type="default"/>
          <w:footerReference r:id="rId4" w:type="default"/>
          <w:pgSz w:w="11906" w:h="16838"/>
          <w:pgMar w:top="1134" w:right="1134" w:bottom="1134" w:left="1134" w:header="851" w:footer="992" w:gutter="0"/>
          <w:pgNumType w:fmt="numberInDash"/>
          <w:cols w:space="720" w:num="1"/>
          <w:docGrid w:type="linesAndChars" w:linePitch="312" w:charSpace="0"/>
        </w:sectPr>
      </w:pPr>
    </w:p>
    <w:p w14:paraId="288E9A54">
      <w:pPr>
        <w:pStyle w:val="6"/>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eastAsia="zh-CN"/>
          <w14:textFill>
            <w14:solidFill>
              <w14:schemeClr w14:val="tx1"/>
            </w14:solidFill>
          </w14:textFill>
        </w:rPr>
        <w:t>项目概况</w:t>
      </w:r>
    </w:p>
    <w:p w14:paraId="09DF51FF">
      <w:pPr>
        <w:pStyle w:val="6"/>
        <w:spacing w:line="460" w:lineRule="exact"/>
        <w:ind w:firstLine="480" w:firstLineChars="200"/>
        <w:rPr>
          <w:rFonts w:hint="eastAsia" w:ascii="宋体" w:hAnsi="宋体" w:cs="宋体"/>
          <w:color w:val="000000"/>
          <w:sz w:val="24"/>
        </w:rPr>
      </w:pPr>
      <w:r>
        <w:rPr>
          <w:rFonts w:hint="eastAsia" w:ascii="宋体" w:hAnsi="宋体" w:cs="宋体"/>
          <w:color w:val="000000"/>
          <w:sz w:val="24"/>
        </w:rPr>
        <w:t>1.项目名称：成都市新都区第三人民医院门诊楼改造建设项目工程财务决算采购项目</w:t>
      </w:r>
    </w:p>
    <w:p w14:paraId="78F51C41">
      <w:pPr>
        <w:pStyle w:val="6"/>
        <w:spacing w:line="460" w:lineRule="exact"/>
        <w:ind w:firstLine="480" w:firstLineChars="200"/>
        <w:rPr>
          <w:rFonts w:ascii="宋体" w:hAnsi="宋体" w:cs="宋体"/>
          <w:color w:val="000000"/>
          <w:sz w:val="24"/>
          <w:highlight w:val="none"/>
        </w:rPr>
      </w:pPr>
      <w:r>
        <w:rPr>
          <w:rFonts w:ascii="宋体" w:hAnsi="宋体" w:cs="宋体"/>
          <w:color w:val="000000"/>
          <w:sz w:val="24"/>
          <w:highlight w:val="none"/>
        </w:rPr>
        <w:t>2</w:t>
      </w:r>
      <w:r>
        <w:rPr>
          <w:rFonts w:hint="eastAsia" w:ascii="宋体" w:hAnsi="宋体" w:cs="宋体"/>
          <w:color w:val="000000"/>
          <w:sz w:val="24"/>
          <w:highlight w:val="none"/>
        </w:rPr>
        <w:t>.项目总预算：</w:t>
      </w:r>
      <w:r>
        <w:rPr>
          <w:rFonts w:hint="eastAsia" w:ascii="宋体" w:hAnsi="宋体" w:cs="宋体"/>
          <w:color w:val="000000"/>
          <w:sz w:val="24"/>
          <w:highlight w:val="none"/>
          <w:lang w:val="en-US" w:eastAsia="zh-CN"/>
        </w:rPr>
        <w:t>29800</w:t>
      </w:r>
      <w:r>
        <w:rPr>
          <w:rFonts w:hint="eastAsia" w:ascii="宋体" w:hAnsi="宋体" w:cs="宋体"/>
          <w:color w:val="000000"/>
          <w:sz w:val="24"/>
          <w:highlight w:val="none"/>
        </w:rPr>
        <w:t>万元</w:t>
      </w:r>
    </w:p>
    <w:p w14:paraId="5867B9F3">
      <w:pPr>
        <w:pStyle w:val="6"/>
        <w:spacing w:line="460" w:lineRule="exact"/>
        <w:ind w:firstLine="480" w:firstLineChars="200"/>
        <w:rPr>
          <w:rFonts w:hint="eastAsia" w:ascii="宋体" w:hAnsi="宋体" w:eastAsia="宋体" w:cs="宋体"/>
          <w:color w:val="000000"/>
          <w:sz w:val="24"/>
          <w:lang w:val="en-US" w:eastAsia="zh-CN"/>
        </w:rPr>
      </w:pPr>
      <w:r>
        <w:rPr>
          <w:rFonts w:ascii="宋体" w:hAnsi="宋体" w:cs="宋体"/>
          <w:color w:val="000000"/>
          <w:sz w:val="24"/>
        </w:rPr>
        <w:t>3</w:t>
      </w:r>
      <w:r>
        <w:rPr>
          <w:rFonts w:hint="eastAsia" w:ascii="宋体" w:hAnsi="宋体" w:cs="宋体"/>
          <w:color w:val="000000"/>
          <w:sz w:val="24"/>
        </w:rPr>
        <w:t>.成交方式：</w:t>
      </w:r>
      <w:bookmarkStart w:id="0" w:name="OLE_LINK2"/>
      <w:r>
        <w:rPr>
          <w:rFonts w:hint="eastAsia" w:ascii="宋体" w:hAnsi="宋体" w:cs="宋体"/>
          <w:color w:val="000000"/>
          <w:sz w:val="24"/>
        </w:rPr>
        <w:t>本项目采</w:t>
      </w:r>
      <w:r>
        <w:rPr>
          <w:rFonts w:hint="eastAsia" w:ascii="宋体" w:hAnsi="宋体" w:cs="宋体"/>
          <w:color w:val="000000"/>
          <w:sz w:val="24"/>
          <w:lang w:val="en-US" w:eastAsia="zh-CN"/>
        </w:rPr>
        <w:t>取综合评分法，得分最高者成交。</w:t>
      </w:r>
    </w:p>
    <w:bookmarkEnd w:id="0"/>
    <w:p w14:paraId="7F9CBA01">
      <w:pPr>
        <w:pStyle w:val="6"/>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二、供应商参加本次采购活动应具备下列条件</w:t>
      </w:r>
    </w:p>
    <w:p w14:paraId="1138C8D5">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bookmarkStart w:id="1" w:name="PO_供应商资格条件_1"/>
      <w:r>
        <w:rPr>
          <w:rFonts w:hint="eastAsia" w:ascii="宋体" w:hAnsi="宋体" w:cs="宋体"/>
          <w:color w:val="000000" w:themeColor="text1"/>
          <w:sz w:val="24"/>
          <w:szCs w:val="24"/>
          <w:highlight w:val="none"/>
          <w:lang w:eastAsia="zh-CN"/>
          <w14:textFill>
            <w14:solidFill>
              <w14:schemeClr w14:val="tx1"/>
            </w14:solidFill>
          </w14:textFill>
        </w:rPr>
        <w:t>（一）</w:t>
      </w:r>
      <w:r>
        <w:rPr>
          <w:rFonts w:hint="eastAsia" w:ascii="宋体" w:hAnsi="宋体" w:cs="宋体"/>
          <w:color w:val="000000" w:themeColor="text1"/>
          <w:sz w:val="24"/>
          <w:szCs w:val="24"/>
          <w:highlight w:val="none"/>
          <w14:textFill>
            <w14:solidFill>
              <w14:schemeClr w14:val="tx1"/>
            </w14:solidFill>
          </w14:textFill>
        </w:rPr>
        <w:t xml:space="preserve">具有独立承担民事责任的能力； </w:t>
      </w:r>
    </w:p>
    <w:p w14:paraId="2640323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（二）</w:t>
      </w:r>
      <w:r>
        <w:rPr>
          <w:rFonts w:hint="eastAsia" w:ascii="宋体" w:hAnsi="宋体" w:cs="宋体"/>
          <w:color w:val="000000" w:themeColor="text1"/>
          <w:sz w:val="24"/>
          <w:szCs w:val="24"/>
          <w:highlight w:val="none"/>
          <w14:textFill>
            <w14:solidFill>
              <w14:schemeClr w14:val="tx1"/>
            </w14:solidFill>
          </w14:textFill>
        </w:rPr>
        <w:t xml:space="preserve">具有良好的商业信誉和健全的财务会计制度； </w:t>
      </w:r>
    </w:p>
    <w:p w14:paraId="62C76E6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（三）</w:t>
      </w:r>
      <w:r>
        <w:rPr>
          <w:rFonts w:hint="eastAsia" w:ascii="宋体" w:hAnsi="宋体" w:cs="宋体"/>
          <w:color w:val="000000" w:themeColor="text1"/>
          <w:sz w:val="24"/>
          <w:szCs w:val="24"/>
          <w:highlight w:val="none"/>
          <w14:textFill>
            <w14:solidFill>
              <w14:schemeClr w14:val="tx1"/>
            </w14:solidFill>
          </w14:textFill>
        </w:rPr>
        <w:t xml:space="preserve">具有履行合同所必须的设备和专业技术能力； </w:t>
      </w:r>
    </w:p>
    <w:p w14:paraId="7180E64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（四）</w:t>
      </w:r>
      <w:r>
        <w:rPr>
          <w:rFonts w:hint="eastAsia" w:ascii="宋体" w:hAnsi="宋体" w:cs="宋体"/>
          <w:color w:val="000000" w:themeColor="text1"/>
          <w:sz w:val="24"/>
          <w:szCs w:val="24"/>
          <w:highlight w:val="none"/>
          <w14:textFill>
            <w14:solidFill>
              <w14:schemeClr w14:val="tx1"/>
            </w14:solidFill>
          </w14:textFill>
        </w:rPr>
        <w:t xml:space="preserve">有依法缴纳税收和社会保障资金的良好记录； </w:t>
      </w:r>
    </w:p>
    <w:p w14:paraId="52892BB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（五）参加采购活动前三年内，在经营活动中没有违法（失信）记录</w:t>
      </w:r>
      <w:r>
        <w:rPr>
          <w:rFonts w:hint="eastAsia" w:ascii="宋体" w:hAnsi="宋体" w:cs="宋体"/>
          <w:color w:val="000000" w:themeColor="text1"/>
          <w:sz w:val="24"/>
          <w:szCs w:val="24"/>
          <w:highlight w:val="none"/>
          <w14:textFill>
            <w14:solidFill>
              <w14:schemeClr w14:val="tx1"/>
            </w14:solidFill>
          </w14:textFill>
        </w:rPr>
        <w:t>；</w:t>
      </w:r>
    </w:p>
    <w:p w14:paraId="2F90589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（六）</w:t>
      </w:r>
      <w:r>
        <w:rPr>
          <w:rFonts w:hint="eastAsia" w:ascii="宋体" w:hAnsi="宋体" w:cs="宋体"/>
          <w:color w:val="000000" w:themeColor="text1"/>
          <w:sz w:val="24"/>
          <w:szCs w:val="24"/>
          <w:highlight w:val="none"/>
          <w14:textFill>
            <w14:solidFill>
              <w14:schemeClr w14:val="tx1"/>
            </w14:solidFill>
          </w14:textFill>
        </w:rPr>
        <w:t>法律、行政法规规定的其他条件；</w:t>
      </w:r>
    </w:p>
    <w:p w14:paraId="77EF38A3">
      <w:pPr>
        <w:pStyle w:val="15"/>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（七）</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人根据采购项目提出的特殊条件</w:t>
      </w:r>
      <w:r>
        <w:rPr>
          <w:rFonts w:hint="eastAsia" w:ascii="宋体" w:hAnsi="宋体" w:cs="宋体"/>
          <w:color w:val="000000" w:themeColor="text1"/>
          <w:sz w:val="24"/>
          <w:szCs w:val="24"/>
          <w:highlight w:val="none"/>
          <w:lang w:eastAsia="zh-CN"/>
          <w14:textFill>
            <w14:solidFill>
              <w14:schemeClr w14:val="tx1"/>
            </w14:solidFill>
          </w14:textFill>
        </w:rPr>
        <w:t>：无</w:t>
      </w:r>
      <w:r>
        <w:rPr>
          <w:rFonts w:hint="eastAsia" w:ascii="Segoe UI" w:hAnsi="Segoe UI" w:eastAsia="Segoe UI" w:cs="Segoe UI"/>
          <w:i w:val="0"/>
          <w:iCs w:val="0"/>
          <w:caps w:val="0"/>
          <w:color w:val="000000" w:themeColor="text1"/>
          <w:spacing w:val="0"/>
          <w:sz w:val="24"/>
          <w:szCs w:val="24"/>
          <w:highlight w:val="none"/>
          <w:shd w:val="clear" w:fill="FFFFFF"/>
          <w:lang w:eastAsia="zh-CN"/>
          <w14:textFill>
            <w14:solidFill>
              <w14:schemeClr w14:val="tx1"/>
            </w14:solidFill>
          </w14:textFill>
        </w:rPr>
        <w:t>；</w:t>
      </w:r>
    </w:p>
    <w:p w14:paraId="44B8AC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（八）</w:t>
      </w:r>
      <w:r>
        <w:rPr>
          <w:rFonts w:hint="eastAsia" w:ascii="宋体" w:hAnsi="宋体" w:cs="宋体"/>
          <w:color w:val="000000" w:themeColor="text1"/>
          <w:sz w:val="24"/>
          <w:szCs w:val="24"/>
          <w:highlight w:val="none"/>
          <w14:textFill>
            <w14:solidFill>
              <w14:schemeClr w14:val="tx1"/>
            </w14:solidFill>
          </w14:textFill>
        </w:rPr>
        <w:t>供应商及其现任法定代表人、主要负责人不得具有行贿犯罪记录；</w:t>
      </w:r>
    </w:p>
    <w:p w14:paraId="19387D2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注：本项目不允许联合体参加</w:t>
      </w:r>
      <w:bookmarkEnd w:id="1"/>
      <w:r>
        <w:rPr>
          <w:rFonts w:hint="eastAsia" w:ascii="宋体" w:hAnsi="宋体" w:cs="宋体"/>
          <w:color w:val="000000" w:themeColor="text1"/>
          <w:sz w:val="24"/>
          <w:szCs w:val="24"/>
          <w:highlight w:val="none"/>
          <w14:textFill>
            <w14:solidFill>
              <w14:schemeClr w14:val="tx1"/>
            </w14:solidFill>
          </w14:textFill>
        </w:rPr>
        <w:t>。</w:t>
      </w:r>
    </w:p>
    <w:p w14:paraId="5FEC1529">
      <w:pPr>
        <w:pStyle w:val="6"/>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三、报价</w:t>
      </w:r>
    </w:p>
    <w:p w14:paraId="4152DA63">
      <w:pPr>
        <w:pStyle w:val="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供应商所提供的</w:t>
      </w:r>
      <w:r>
        <w:rPr>
          <w:rFonts w:hint="eastAsia" w:ascii="宋体" w:hAnsi="宋体" w:eastAsia="宋体" w:cs="宋体"/>
          <w:color w:val="000000" w:themeColor="text1"/>
          <w:sz w:val="24"/>
          <w:szCs w:val="24"/>
          <w:highlight w:val="none"/>
          <w:lang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，必须满足文件规定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对于不满足或不符合要求的报价，将视为无效报价</w:t>
      </w:r>
      <w:r>
        <w:rPr>
          <w:rFonts w:hint="eastAsia" w:ascii="宋体" w:hAnsi="宋体" w:eastAsia="宋体" w:cs="宋体"/>
          <w:color w:val="000000" w:themeColor="text1"/>
          <w:sz w:val="24"/>
          <w:szCs w:val="24"/>
          <w:highlight w:val="none"/>
          <w:lang w:eastAsia="zh-CN"/>
          <w14:textFill>
            <w14:solidFill>
              <w14:schemeClr w14:val="tx1"/>
            </w14:solidFill>
          </w14:textFill>
        </w:rPr>
        <w:t>，报价表格式如下：</w:t>
      </w:r>
      <w:r>
        <w:rPr>
          <w:rFonts w:hint="eastAsia" w:ascii="仿宋" w:hAnsi="仿宋" w:eastAsia="仿宋" w:cs="仿宋"/>
          <w:b/>
          <w:color w:val="000000" w:themeColor="text1"/>
          <w:sz w:val="36"/>
          <w:szCs w:val="36"/>
          <w:highlight w:val="none"/>
          <w14:textFill>
            <w14:solidFill>
              <w14:schemeClr w14:val="tx1"/>
            </w14:solidFill>
          </w14:textFill>
        </w:rPr>
        <w:t xml:space="preserve">  </w:t>
      </w:r>
    </w:p>
    <w:p w14:paraId="63CDF982">
      <w:pPr>
        <w:pStyle w:val="6"/>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color w:val="000000" w:themeColor="text1"/>
          <w:sz w:val="28"/>
          <w:szCs w:val="28"/>
          <w:highlight w:val="none"/>
          <w:lang w:eastAsia="zh-CN"/>
          <w14:textFill>
            <w14:solidFill>
              <w14:schemeClr w14:val="tx1"/>
            </w14:solidFill>
          </w14:textFill>
        </w:rPr>
        <w:sectPr>
          <w:pgSz w:w="11906" w:h="16838"/>
          <w:pgMar w:top="1440" w:right="1803" w:bottom="1440" w:left="1803" w:header="851" w:footer="992" w:gutter="0"/>
          <w:cols w:space="720" w:num="1"/>
          <w:rtlGutter w:val="0"/>
          <w:docGrid w:type="lines" w:linePitch="319" w:charSpace="0"/>
        </w:sectPr>
      </w:pPr>
    </w:p>
    <w:p w14:paraId="20B8A780">
      <w:pPr>
        <w:pStyle w:val="6"/>
        <w:ind w:firstLine="694" w:firstLineChars="192"/>
        <w:jc w:val="center"/>
        <w:rPr>
          <w:rFonts w:hint="eastAsia" w:ascii="宋体" w:hAnsi="宋体" w:eastAsia="宋体" w:cs="宋体"/>
          <w:b/>
          <w:color w:val="000000" w:themeColor="text1"/>
          <w:sz w:val="36"/>
          <w:szCs w:val="36"/>
          <w:highlight w:val="none"/>
          <w14:textFill>
            <w14:solidFill>
              <w14:schemeClr w14:val="tx1"/>
            </w14:solidFill>
          </w14:textFill>
        </w:rPr>
      </w:pPr>
    </w:p>
    <w:p w14:paraId="6FF9C5C3">
      <w:pPr>
        <w:pStyle w:val="6"/>
        <w:ind w:firstLine="694" w:firstLineChars="192"/>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成都市新都区第三人民医院能源审计采购项目报价表</w:t>
      </w:r>
    </w:p>
    <w:p w14:paraId="520D15D8">
      <w:pPr>
        <w:pStyle w:val="6"/>
        <w:ind w:firstLine="694" w:firstLineChars="192"/>
        <w:jc w:val="center"/>
        <w:rPr>
          <w:rFonts w:hint="eastAsia" w:ascii="宋体" w:hAnsi="宋体" w:eastAsia="宋体" w:cs="宋体"/>
          <w:b/>
          <w:color w:val="000000" w:themeColor="text1"/>
          <w:sz w:val="36"/>
          <w:szCs w:val="36"/>
          <w:highlight w:val="none"/>
          <w14:textFill>
            <w14:solidFill>
              <w14:schemeClr w14:val="tx1"/>
            </w14:solidFill>
          </w14:textFill>
        </w:rPr>
      </w:pPr>
    </w:p>
    <w:tbl>
      <w:tblPr>
        <w:tblStyle w:val="11"/>
        <w:tblW w:w="52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37"/>
        <w:gridCol w:w="868"/>
        <w:gridCol w:w="1233"/>
        <w:gridCol w:w="2484"/>
        <w:gridCol w:w="3299"/>
        <w:gridCol w:w="3663"/>
      </w:tblGrid>
      <w:tr w14:paraId="0925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45" w:type="pct"/>
            <w:noWrap w:val="0"/>
            <w:vAlign w:val="center"/>
          </w:tcPr>
          <w:p w14:paraId="1345D8E9">
            <w:pPr>
              <w:spacing w:line="480" w:lineRule="auto"/>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序号</w:t>
            </w:r>
          </w:p>
        </w:tc>
        <w:tc>
          <w:tcPr>
            <w:tcW w:w="910" w:type="pct"/>
            <w:noWrap w:val="0"/>
            <w:vAlign w:val="center"/>
          </w:tcPr>
          <w:p w14:paraId="77137636">
            <w:pPr>
              <w:spacing w:line="480" w:lineRule="auto"/>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项目名称</w:t>
            </w:r>
          </w:p>
        </w:tc>
        <w:tc>
          <w:tcPr>
            <w:tcW w:w="288" w:type="pct"/>
            <w:noWrap w:val="0"/>
            <w:vAlign w:val="center"/>
          </w:tcPr>
          <w:p w14:paraId="10C30B94">
            <w:pPr>
              <w:spacing w:line="480" w:lineRule="auto"/>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单位</w:t>
            </w:r>
          </w:p>
        </w:tc>
        <w:tc>
          <w:tcPr>
            <w:tcW w:w="410" w:type="pct"/>
            <w:noWrap w:val="0"/>
            <w:vAlign w:val="center"/>
          </w:tcPr>
          <w:p w14:paraId="43A9A5B0">
            <w:pPr>
              <w:spacing w:line="480" w:lineRule="auto"/>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数量</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p>
        </w:tc>
        <w:tc>
          <w:tcPr>
            <w:tcW w:w="826" w:type="pct"/>
            <w:noWrap w:val="0"/>
            <w:vAlign w:val="center"/>
          </w:tcPr>
          <w:p w14:paraId="194D1B97">
            <w:pPr>
              <w:spacing w:line="480" w:lineRule="auto"/>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最高限价（元）</w:t>
            </w:r>
          </w:p>
        </w:tc>
        <w:tc>
          <w:tcPr>
            <w:tcW w:w="1097" w:type="pct"/>
            <w:noWrap w:val="0"/>
            <w:vAlign w:val="center"/>
          </w:tcPr>
          <w:p w14:paraId="484DBB24">
            <w:pPr>
              <w:spacing w:line="480" w:lineRule="auto"/>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最终报价（元）</w:t>
            </w:r>
          </w:p>
        </w:tc>
        <w:tc>
          <w:tcPr>
            <w:tcW w:w="1219" w:type="pct"/>
            <w:noWrap w:val="0"/>
            <w:vAlign w:val="center"/>
          </w:tcPr>
          <w:p w14:paraId="5F4540C7">
            <w:pPr>
              <w:spacing w:line="480" w:lineRule="auto"/>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备注</w:t>
            </w:r>
          </w:p>
        </w:tc>
      </w:tr>
      <w:tr w14:paraId="20A8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exact"/>
          <w:jc w:val="center"/>
        </w:trPr>
        <w:tc>
          <w:tcPr>
            <w:tcW w:w="245" w:type="pct"/>
            <w:noWrap w:val="0"/>
            <w:vAlign w:val="center"/>
          </w:tcPr>
          <w:p w14:paraId="05A7EDC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910" w:type="pct"/>
            <w:noWrap w:val="0"/>
            <w:vAlign w:val="center"/>
          </w:tcPr>
          <w:p w14:paraId="724DFB88">
            <w:pPr>
              <w:pStyle w:val="6"/>
              <w:spacing w:line="460" w:lineRule="exac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成都市新都区第三人民医院门诊楼改造建设项目工程财务决算采购项目</w:t>
            </w:r>
          </w:p>
          <w:p w14:paraId="44836CF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cs="宋体"/>
                <w:color w:val="000000" w:themeColor="text1"/>
                <w:sz w:val="24"/>
                <w:szCs w:val="24"/>
                <w:highlight w:val="none"/>
                <w:lang w:eastAsia="zh-CN"/>
                <w14:textFill>
                  <w14:solidFill>
                    <w14:schemeClr w14:val="tx1"/>
                  </w14:solidFill>
                </w14:textFill>
              </w:rPr>
            </w:pPr>
          </w:p>
        </w:tc>
        <w:tc>
          <w:tcPr>
            <w:tcW w:w="288" w:type="pct"/>
            <w:noWrap w:val="0"/>
            <w:vAlign w:val="center"/>
          </w:tcPr>
          <w:p w14:paraId="07FE0F6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sz w:val="24"/>
                <w:szCs w:val="24"/>
                <w:highlight w:val="none"/>
                <w:lang w:val="en-US" w:eastAsia="zh-CN"/>
              </w:rPr>
              <w:t>项</w:t>
            </w:r>
          </w:p>
        </w:tc>
        <w:tc>
          <w:tcPr>
            <w:tcW w:w="410" w:type="pct"/>
            <w:noWrap w:val="0"/>
            <w:vAlign w:val="center"/>
          </w:tcPr>
          <w:p w14:paraId="2924DCD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sz w:val="24"/>
                <w:szCs w:val="24"/>
                <w:highlight w:val="none"/>
                <w:lang w:val="en-US" w:eastAsia="zh-CN"/>
              </w:rPr>
              <w:t>1</w:t>
            </w:r>
          </w:p>
        </w:tc>
        <w:tc>
          <w:tcPr>
            <w:tcW w:w="826" w:type="pct"/>
            <w:noWrap w:val="0"/>
            <w:vAlign w:val="center"/>
          </w:tcPr>
          <w:p w14:paraId="3B1646E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sz w:val="24"/>
                <w:szCs w:val="24"/>
                <w:highlight w:val="none"/>
                <w:lang w:val="en-US" w:eastAsia="zh-CN"/>
              </w:rPr>
              <w:t>29800元</w:t>
            </w:r>
          </w:p>
        </w:tc>
        <w:tc>
          <w:tcPr>
            <w:tcW w:w="1097" w:type="pct"/>
            <w:noWrap w:val="0"/>
            <w:vAlign w:val="center"/>
          </w:tcPr>
          <w:p w14:paraId="2B179E9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219" w:type="pct"/>
            <w:noWrap w:val="0"/>
            <w:vAlign w:val="center"/>
          </w:tcPr>
          <w:p w14:paraId="235DE40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sz w:val="22"/>
                <w:szCs w:val="22"/>
                <w:highlight w:val="none"/>
              </w:rPr>
              <w:t>须满足项目全部要求，否则为无效报价，详细需求见附件</w:t>
            </w:r>
            <w:r>
              <w:rPr>
                <w:rFonts w:hint="eastAsia" w:ascii="宋体" w:hAnsi="宋体" w:cs="宋体"/>
                <w:color w:val="000000"/>
                <w:sz w:val="22"/>
                <w:szCs w:val="22"/>
                <w:highlight w:val="none"/>
                <w:lang w:eastAsia="zh-CN"/>
              </w:rPr>
              <w:t>。</w:t>
            </w:r>
          </w:p>
        </w:tc>
      </w:tr>
      <w:tr w14:paraId="33AD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000" w:type="pct"/>
            <w:gridSpan w:val="7"/>
            <w:noWrap w:val="0"/>
            <w:vAlign w:val="center"/>
          </w:tcPr>
          <w:p w14:paraId="6862DD4C">
            <w:pPr>
              <w:spacing w:line="36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总金额：</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大写（</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w:t>
            </w:r>
          </w:p>
        </w:tc>
      </w:tr>
    </w:tbl>
    <w:p w14:paraId="0374E922">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注：所有报价均使用人民币，所报</w:t>
      </w:r>
      <w:r>
        <w:rPr>
          <w:rFonts w:hint="eastAsia" w:ascii="宋体" w:hAnsi="宋体" w:cs="宋体"/>
          <w:color w:val="000000" w:themeColor="text1"/>
          <w:sz w:val="24"/>
          <w:szCs w:val="24"/>
          <w:highlight w:val="none"/>
          <w:lang w:eastAsia="zh-CN"/>
          <w14:textFill>
            <w14:solidFill>
              <w14:schemeClr w14:val="tx1"/>
            </w14:solidFill>
          </w14:textFill>
        </w:rPr>
        <w:t>价格</w:t>
      </w:r>
      <w:r>
        <w:rPr>
          <w:rFonts w:hint="eastAsia" w:ascii="宋体" w:hAnsi="宋体" w:cs="宋体"/>
          <w:color w:val="000000" w:themeColor="text1"/>
          <w:sz w:val="24"/>
          <w:szCs w:val="24"/>
          <w:highlight w:val="none"/>
          <w14:textFill>
            <w14:solidFill>
              <w14:schemeClr w14:val="tx1"/>
            </w14:solidFill>
          </w14:textFill>
        </w:rPr>
        <w:t>包含</w:t>
      </w:r>
      <w:r>
        <w:rPr>
          <w:rFonts w:hint="eastAsia" w:ascii="宋体" w:hAnsi="宋体" w:cs="宋体"/>
          <w:color w:val="000000" w:themeColor="text1"/>
          <w:sz w:val="24"/>
          <w:szCs w:val="24"/>
          <w:highlight w:val="none"/>
          <w:lang w:eastAsia="zh-CN"/>
          <w14:textFill>
            <w14:solidFill>
              <w14:schemeClr w14:val="tx1"/>
            </w14:solidFill>
          </w14:textFill>
        </w:rPr>
        <w:t>人工、交通、税费、出具报告等</w:t>
      </w:r>
      <w:r>
        <w:rPr>
          <w:rFonts w:hint="eastAsia" w:ascii="宋体" w:hAnsi="宋体" w:cs="宋体"/>
          <w:color w:val="000000" w:themeColor="text1"/>
          <w:sz w:val="24"/>
          <w:szCs w:val="24"/>
          <w:highlight w:val="none"/>
          <w14:textFill>
            <w14:solidFill>
              <w14:schemeClr w14:val="tx1"/>
            </w14:solidFill>
          </w14:textFill>
        </w:rPr>
        <w:t>所有费用。</w:t>
      </w:r>
    </w:p>
    <w:p w14:paraId="79A53026">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承诺：提供的</w:t>
      </w:r>
      <w:r>
        <w:rPr>
          <w:rFonts w:hint="eastAsia" w:ascii="宋体" w:hAnsi="宋体" w:cs="宋体"/>
          <w:color w:val="000000" w:themeColor="text1"/>
          <w:sz w:val="24"/>
          <w:szCs w:val="24"/>
          <w:highlight w:val="none"/>
          <w:lang w:eastAsia="zh-CN"/>
          <w14:textFill>
            <w14:solidFill>
              <w14:schemeClr w14:val="tx1"/>
            </w14:solidFill>
          </w14:textFill>
        </w:rPr>
        <w:t>服务符合国家及行业相关标准，</w:t>
      </w:r>
      <w:r>
        <w:rPr>
          <w:rFonts w:hint="eastAsia" w:ascii="宋体" w:hAnsi="宋体" w:cs="宋体"/>
          <w:color w:val="000000" w:themeColor="text1"/>
          <w:sz w:val="24"/>
          <w:szCs w:val="24"/>
          <w:highlight w:val="none"/>
          <w14:textFill>
            <w14:solidFill>
              <w14:schemeClr w14:val="tx1"/>
            </w14:solidFill>
          </w14:textFill>
        </w:rPr>
        <w:t>符合相关法律法规等要求。</w:t>
      </w:r>
    </w:p>
    <w:p w14:paraId="4E0A3570">
      <w:pPr>
        <w:rPr>
          <w:rFonts w:hint="eastAsia"/>
          <w:color w:val="000000" w:themeColor="text1"/>
          <w:sz w:val="20"/>
          <w:szCs w:val="22"/>
          <w:highlight w:val="none"/>
          <w14:textFill>
            <w14:solidFill>
              <w14:schemeClr w14:val="tx1"/>
            </w14:solidFill>
          </w14:textFill>
        </w:rPr>
      </w:pPr>
    </w:p>
    <w:p w14:paraId="565761C7">
      <w:pPr>
        <w:keepNext w:val="0"/>
        <w:keepLines w:val="0"/>
        <w:pageBreakBefore w:val="0"/>
        <w:widowControl w:val="0"/>
        <w:kinsoku/>
        <w:wordWrap/>
        <w:overflowPunct/>
        <w:topLinePunct w:val="0"/>
        <w:autoSpaceDE/>
        <w:autoSpaceDN/>
        <w:bidi w:val="0"/>
        <w:adjustRightInd/>
        <w:snapToGrid/>
        <w:spacing w:line="500" w:lineRule="exact"/>
        <w:ind w:right="560"/>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4117DDE3">
      <w:pPr>
        <w:keepNext w:val="0"/>
        <w:keepLines w:val="0"/>
        <w:pageBreakBefore w:val="0"/>
        <w:widowControl w:val="0"/>
        <w:kinsoku/>
        <w:wordWrap/>
        <w:overflowPunct/>
        <w:topLinePunct w:val="0"/>
        <w:autoSpaceDE/>
        <w:autoSpaceDN/>
        <w:bidi w:val="0"/>
        <w:adjustRightInd/>
        <w:snapToGrid/>
        <w:spacing w:line="500" w:lineRule="exact"/>
        <w:ind w:right="560"/>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供应商全称(盖章)：</w:t>
      </w:r>
    </w:p>
    <w:p w14:paraId="507CBCBA">
      <w:pPr>
        <w:keepNext w:val="0"/>
        <w:keepLines w:val="0"/>
        <w:pageBreakBefore w:val="0"/>
        <w:widowControl w:val="0"/>
        <w:kinsoku/>
        <w:wordWrap/>
        <w:overflowPunct/>
        <w:topLinePunct w:val="0"/>
        <w:autoSpaceDE/>
        <w:autoSpaceDN/>
        <w:bidi w:val="0"/>
        <w:adjustRightInd/>
        <w:snapToGrid/>
        <w:spacing w:line="500" w:lineRule="exact"/>
        <w:ind w:firstLine="6960" w:firstLineChars="29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供应商全权代表(签字)：</w:t>
      </w:r>
    </w:p>
    <w:p w14:paraId="7C9B8B07">
      <w:pPr>
        <w:rPr>
          <w:rFonts w:hint="eastAsia" w:ascii="宋体" w:hAnsi="宋体" w:cs="宋体"/>
          <w:color w:val="000000" w:themeColor="text1"/>
          <w:sz w:val="28"/>
          <w:szCs w:val="28"/>
          <w:highlight w:val="none"/>
          <w14:textFill>
            <w14:solidFill>
              <w14:schemeClr w14:val="tx1"/>
            </w14:solidFill>
          </w14:textFill>
        </w:rPr>
        <w:sectPr>
          <w:headerReference r:id="rId5" w:type="default"/>
          <w:footerReference r:id="rId6" w:type="default"/>
          <w:pgSz w:w="16838" w:h="11906" w:orient="landscape"/>
          <w:pgMar w:top="1800" w:right="1440" w:bottom="1800" w:left="1440" w:header="851" w:footer="992" w:gutter="0"/>
          <w:cols w:space="720" w:num="1"/>
          <w:docGrid w:type="lines" w:linePitch="312" w:charSpace="0"/>
        </w:sectPr>
      </w:pPr>
    </w:p>
    <w:p w14:paraId="017E219F">
      <w:pPr>
        <w:numPr>
          <w:ilvl w:val="0"/>
          <w:numId w:val="1"/>
        </w:numPr>
        <w:spacing w:line="460" w:lineRule="exact"/>
        <w:ind w:firstLine="482" w:firstLineChars="200"/>
        <w:jc w:val="left"/>
        <w:rPr>
          <w:rFonts w:ascii="宋体" w:hAnsi="宋体" w:cs="宋体"/>
          <w:b/>
          <w:color w:val="000000"/>
          <w:kern w:val="44"/>
          <w:sz w:val="24"/>
          <w:lang w:bidi="ar"/>
        </w:rPr>
      </w:pPr>
      <w:r>
        <w:rPr>
          <w:rFonts w:hint="eastAsia" w:ascii="宋体" w:hAnsi="宋体" w:cs="宋体"/>
          <w:b/>
          <w:color w:val="000000"/>
          <w:kern w:val="44"/>
          <w:sz w:val="24"/>
          <w:lang w:eastAsia="zh-CN" w:bidi="ar"/>
        </w:rPr>
        <w:t>服务内容及要求</w:t>
      </w:r>
    </w:p>
    <w:p w14:paraId="1C634250">
      <w:pPr>
        <w:pStyle w:val="3"/>
        <w:spacing w:line="360" w:lineRule="auto"/>
        <w:ind w:firstLine="0" w:firstLineChars="0"/>
        <w:rPr>
          <w:rFonts w:ascii="宋体" w:hAnsi="宋体" w:cs="宋体"/>
          <w:sz w:val="22"/>
          <w:szCs w:val="28"/>
        </w:rPr>
      </w:pPr>
      <w:r>
        <w:rPr>
          <w:rFonts w:hint="eastAsia" w:ascii="宋体" w:hAnsi="宋体" w:cs="宋体"/>
          <w:sz w:val="22"/>
          <w:szCs w:val="28"/>
        </w:rPr>
        <w:t>（一）</w:t>
      </w:r>
      <w:r>
        <w:rPr>
          <w:rFonts w:hint="eastAsia" w:ascii="宋体" w:hAnsi="宋体" w:cs="宋体"/>
          <w:sz w:val="24"/>
          <w:szCs w:val="32"/>
        </w:rPr>
        <w:t>审计项目的基本情况</w:t>
      </w:r>
    </w:p>
    <w:p w14:paraId="7356018E">
      <w:pPr>
        <w:pStyle w:val="3"/>
        <w:spacing w:line="360" w:lineRule="auto"/>
        <w:ind w:firstLine="480"/>
        <w:rPr>
          <w:rFonts w:hint="eastAsia" w:ascii="宋体" w:hAnsi="宋体" w:cs="宋体"/>
          <w:sz w:val="24"/>
          <w:lang w:val="zh-CN"/>
        </w:rPr>
      </w:pPr>
      <w:r>
        <w:rPr>
          <w:rFonts w:hint="eastAsia" w:ascii="宋体" w:hAnsi="宋体" w:cs="宋体"/>
          <w:sz w:val="24"/>
          <w:lang w:val="zh-CN"/>
        </w:rPr>
        <w:t>项目位于新都区大丰</w:t>
      </w:r>
      <w:r>
        <w:rPr>
          <w:rFonts w:hint="eastAsia" w:ascii="宋体" w:hAnsi="宋体" w:cs="宋体"/>
          <w:sz w:val="24"/>
        </w:rPr>
        <w:t>街道</w:t>
      </w:r>
      <w:r>
        <w:rPr>
          <w:rFonts w:hint="eastAsia" w:ascii="宋体" w:hAnsi="宋体" w:cs="宋体"/>
          <w:sz w:val="24"/>
          <w:lang w:val="zh-CN"/>
        </w:rPr>
        <w:t>，本项目用地面积1</w:t>
      </w:r>
      <w:r>
        <w:rPr>
          <w:rFonts w:ascii="宋体" w:hAnsi="宋体" w:cs="宋体"/>
          <w:sz w:val="24"/>
          <w:lang w:val="zh-CN"/>
        </w:rPr>
        <w:t>854.45</w:t>
      </w:r>
      <w:r>
        <w:rPr>
          <w:rFonts w:hint="eastAsia" w:ascii="宋体" w:hAnsi="宋体" w:cs="宋体"/>
          <w:sz w:val="24"/>
          <w:lang w:val="zh-CN"/>
        </w:rPr>
        <w:t>平方米，扩建面积1</w:t>
      </w:r>
      <w:r>
        <w:rPr>
          <w:rFonts w:ascii="宋体" w:hAnsi="宋体" w:cs="宋体"/>
          <w:sz w:val="24"/>
          <w:lang w:val="zh-CN"/>
        </w:rPr>
        <w:t>591.09</w:t>
      </w:r>
      <w:r>
        <w:rPr>
          <w:rFonts w:hint="eastAsia" w:ascii="宋体" w:hAnsi="宋体" w:cs="宋体"/>
          <w:sz w:val="24"/>
          <w:lang w:val="zh-CN"/>
        </w:rPr>
        <w:t>平方米，门诊楼改造面积5</w:t>
      </w:r>
      <w:r>
        <w:rPr>
          <w:rFonts w:ascii="宋体" w:hAnsi="宋体" w:cs="宋体"/>
          <w:sz w:val="24"/>
          <w:lang w:val="zh-CN"/>
        </w:rPr>
        <w:t>079.33</w:t>
      </w:r>
      <w:r>
        <w:rPr>
          <w:rFonts w:hint="eastAsia" w:ascii="宋体" w:hAnsi="宋体" w:cs="宋体"/>
          <w:sz w:val="24"/>
          <w:lang w:val="zh-CN"/>
        </w:rPr>
        <w:t>平方米，其他包括室外地面拆除及恢复工程。</w:t>
      </w:r>
    </w:p>
    <w:p w14:paraId="6DD075A3">
      <w:pPr>
        <w:pStyle w:val="3"/>
        <w:spacing w:line="360" w:lineRule="auto"/>
        <w:ind w:firstLine="0" w:firstLineChars="0"/>
        <w:rPr>
          <w:rFonts w:ascii="宋体" w:hAnsi="宋体" w:cs="宋体"/>
        </w:rPr>
      </w:pPr>
      <w:bookmarkStart w:id="2" w:name="_Toc5058"/>
      <w:r>
        <w:rPr>
          <w:rFonts w:hint="eastAsia" w:ascii="宋体" w:hAnsi="宋体" w:cs="宋体"/>
          <w:b/>
          <w:bCs/>
          <w:sz w:val="24"/>
        </w:rPr>
        <w:t>★</w:t>
      </w:r>
      <w:r>
        <w:rPr>
          <w:rFonts w:hint="eastAsia" w:ascii="宋体" w:hAnsi="宋体" w:cs="宋体"/>
          <w:sz w:val="24"/>
          <w:szCs w:val="32"/>
        </w:rPr>
        <w:t>（</w:t>
      </w:r>
      <w:r>
        <w:rPr>
          <w:rFonts w:hint="eastAsia" w:ascii="宋体" w:hAnsi="宋体" w:cs="宋体"/>
          <w:sz w:val="28"/>
          <w:szCs w:val="36"/>
        </w:rPr>
        <w:t>二</w:t>
      </w:r>
      <w:r>
        <w:rPr>
          <w:rFonts w:hint="eastAsia" w:ascii="宋体" w:hAnsi="宋体" w:cs="宋体"/>
          <w:sz w:val="24"/>
          <w:szCs w:val="32"/>
        </w:rPr>
        <w:t>）服务内容：</w:t>
      </w:r>
    </w:p>
    <w:p w14:paraId="4D65B0D2">
      <w:pPr>
        <w:pStyle w:val="3"/>
        <w:spacing w:line="360" w:lineRule="auto"/>
        <w:ind w:firstLine="480"/>
        <w:rPr>
          <w:rFonts w:ascii="宋体" w:hAnsi="宋体" w:cs="宋体"/>
          <w:sz w:val="24"/>
          <w:lang w:val="zh-CN"/>
        </w:rPr>
      </w:pPr>
      <w:r>
        <w:rPr>
          <w:rFonts w:hint="eastAsia" w:ascii="宋体" w:hAnsi="宋体" w:cs="宋体"/>
          <w:sz w:val="24"/>
          <w:lang w:val="zh-CN"/>
        </w:rPr>
        <w:t>1.审查项目会计核算和财务管理是否符合基本建设财务规则和会计制度的规定以及内部控制制度的规定。</w:t>
      </w:r>
    </w:p>
    <w:p w14:paraId="7BFE127D">
      <w:pPr>
        <w:pStyle w:val="3"/>
        <w:spacing w:line="360" w:lineRule="auto"/>
        <w:ind w:firstLine="480"/>
        <w:rPr>
          <w:rFonts w:ascii="宋体" w:hAnsi="宋体" w:cs="宋体"/>
          <w:sz w:val="24"/>
          <w:lang w:val="zh-CN"/>
        </w:rPr>
      </w:pPr>
      <w:r>
        <w:rPr>
          <w:rFonts w:hint="eastAsia" w:ascii="宋体" w:hAnsi="宋体" w:cs="宋体"/>
          <w:sz w:val="24"/>
          <w:lang w:val="zh-CN"/>
        </w:rPr>
        <w:t>2.审查项目资金来源是否合规。</w:t>
      </w:r>
    </w:p>
    <w:p w14:paraId="150EFA6D">
      <w:pPr>
        <w:pStyle w:val="3"/>
        <w:spacing w:line="360" w:lineRule="auto"/>
        <w:ind w:firstLine="480"/>
        <w:rPr>
          <w:rFonts w:ascii="宋体" w:hAnsi="宋体" w:cs="宋体"/>
          <w:sz w:val="24"/>
          <w:lang w:val="zh-CN"/>
        </w:rPr>
      </w:pPr>
      <w:r>
        <w:rPr>
          <w:rFonts w:hint="eastAsia" w:ascii="宋体" w:hAnsi="宋体" w:cs="宋体"/>
          <w:sz w:val="24"/>
          <w:lang w:val="zh-CN"/>
        </w:rPr>
        <w:t>3.审查“建筑安装工程投资”“设备投资”“待摊投资”列支内容和费用归集、分摊是否真实、合规。</w:t>
      </w:r>
    </w:p>
    <w:p w14:paraId="5D363D59">
      <w:pPr>
        <w:pStyle w:val="3"/>
        <w:spacing w:line="360" w:lineRule="auto"/>
        <w:ind w:firstLine="480"/>
        <w:rPr>
          <w:rFonts w:ascii="宋体" w:hAnsi="宋体" w:cs="宋体"/>
          <w:sz w:val="24"/>
          <w:lang w:val="zh-CN"/>
        </w:rPr>
      </w:pPr>
      <w:r>
        <w:rPr>
          <w:rFonts w:hint="eastAsia" w:ascii="宋体" w:hAnsi="宋体" w:cs="宋体"/>
          <w:sz w:val="24"/>
          <w:lang w:val="zh-CN"/>
        </w:rPr>
        <w:t>4.审查“建筑安装工程投资”总额是否与对应的经过审核（审计）单项工程（合同段）工程项目竣工结算合计数衔接一致，有无单项工程结算未送审计（核）的问题。</w:t>
      </w:r>
    </w:p>
    <w:p w14:paraId="304D7612">
      <w:pPr>
        <w:pStyle w:val="3"/>
        <w:spacing w:line="360" w:lineRule="auto"/>
        <w:ind w:firstLine="480"/>
        <w:rPr>
          <w:rFonts w:ascii="宋体" w:hAnsi="宋体" w:cs="宋体"/>
          <w:sz w:val="24"/>
          <w:lang w:val="zh-CN"/>
        </w:rPr>
      </w:pPr>
      <w:r>
        <w:rPr>
          <w:rFonts w:hint="eastAsia" w:ascii="宋体" w:hAnsi="宋体" w:cs="宋体"/>
          <w:sz w:val="24"/>
          <w:lang w:val="zh-CN"/>
        </w:rPr>
        <w:t>5.审查待摊投资的各项取费是否执行批准的概算及国家规定的标准。</w:t>
      </w:r>
    </w:p>
    <w:p w14:paraId="7040E6C6">
      <w:pPr>
        <w:pStyle w:val="3"/>
        <w:spacing w:line="360" w:lineRule="auto"/>
        <w:ind w:firstLine="480"/>
        <w:rPr>
          <w:rFonts w:ascii="宋体" w:hAnsi="宋体" w:cs="宋体"/>
          <w:sz w:val="24"/>
          <w:lang w:val="zh-CN"/>
        </w:rPr>
      </w:pPr>
      <w:r>
        <w:rPr>
          <w:rFonts w:hint="eastAsia" w:ascii="宋体" w:hAnsi="宋体" w:cs="宋体"/>
          <w:sz w:val="24"/>
          <w:lang w:val="zh-CN"/>
        </w:rPr>
        <w:t>6.审查建设项目应计缴的税费情况。</w:t>
      </w:r>
    </w:p>
    <w:p w14:paraId="5096272C">
      <w:pPr>
        <w:pStyle w:val="3"/>
        <w:spacing w:line="360" w:lineRule="auto"/>
        <w:ind w:firstLine="480"/>
        <w:rPr>
          <w:rFonts w:ascii="宋体" w:hAnsi="宋体" w:cs="宋体"/>
          <w:sz w:val="24"/>
          <w:lang w:val="zh-CN"/>
        </w:rPr>
      </w:pPr>
      <w:r>
        <w:rPr>
          <w:rFonts w:hint="eastAsia" w:ascii="宋体" w:hAnsi="宋体" w:cs="宋体"/>
          <w:sz w:val="24"/>
          <w:lang w:val="zh-CN"/>
        </w:rPr>
        <w:t>7.审查交付使用资产情况。</w:t>
      </w:r>
    </w:p>
    <w:p w14:paraId="4B58FF79">
      <w:pPr>
        <w:pStyle w:val="3"/>
        <w:spacing w:line="360" w:lineRule="auto"/>
        <w:ind w:firstLine="480"/>
        <w:rPr>
          <w:rFonts w:ascii="宋体" w:hAnsi="宋体" w:cs="宋体"/>
          <w:sz w:val="24"/>
          <w:lang w:val="zh-CN"/>
        </w:rPr>
      </w:pPr>
      <w:r>
        <w:rPr>
          <w:rFonts w:hint="eastAsia" w:ascii="宋体" w:hAnsi="宋体" w:cs="宋体"/>
          <w:sz w:val="24"/>
          <w:lang w:val="zh-CN"/>
        </w:rPr>
        <w:t>8.审查结余资金情况。</w:t>
      </w:r>
    </w:p>
    <w:p w14:paraId="5F98A8C1">
      <w:pPr>
        <w:pStyle w:val="3"/>
        <w:spacing w:line="360" w:lineRule="auto"/>
        <w:ind w:firstLine="480"/>
        <w:rPr>
          <w:rFonts w:ascii="宋体" w:hAnsi="宋体" w:cs="宋体"/>
          <w:sz w:val="24"/>
          <w:lang w:val="zh-CN"/>
        </w:rPr>
      </w:pPr>
      <w:r>
        <w:rPr>
          <w:rFonts w:hint="eastAsia" w:ascii="宋体" w:hAnsi="宋体" w:cs="宋体"/>
          <w:sz w:val="24"/>
          <w:lang w:val="zh-CN"/>
        </w:rPr>
        <w:t>9.审查项目投资概算（计划）执行情况。</w:t>
      </w:r>
    </w:p>
    <w:p w14:paraId="12593C11">
      <w:pPr>
        <w:pStyle w:val="3"/>
        <w:spacing w:line="360" w:lineRule="auto"/>
        <w:ind w:firstLine="0" w:firstLineChars="0"/>
        <w:rPr>
          <w:rFonts w:ascii="宋体" w:hAnsi="宋体" w:cs="宋体"/>
          <w:sz w:val="24"/>
          <w:lang w:val="zh-CN"/>
        </w:rPr>
      </w:pPr>
      <w:r>
        <w:rPr>
          <w:rFonts w:hint="eastAsia" w:ascii="宋体" w:hAnsi="宋体" w:cs="宋体"/>
          <w:b/>
          <w:bCs/>
          <w:sz w:val="24"/>
        </w:rPr>
        <w:t>★</w:t>
      </w:r>
      <w:r>
        <w:rPr>
          <w:rFonts w:hint="eastAsia" w:ascii="宋体" w:hAnsi="宋体" w:cs="宋体"/>
          <w:sz w:val="24"/>
          <w:lang w:val="zh-CN"/>
        </w:rPr>
        <w:t>（三）服务要求</w:t>
      </w:r>
      <w:bookmarkEnd w:id="2"/>
    </w:p>
    <w:p w14:paraId="01411787">
      <w:pPr>
        <w:pStyle w:val="3"/>
        <w:adjustRightInd w:val="0"/>
        <w:spacing w:line="360" w:lineRule="auto"/>
        <w:ind w:firstLine="480"/>
        <w:rPr>
          <w:rFonts w:ascii="宋体" w:hAnsi="宋体" w:cs="宋体"/>
          <w:sz w:val="24"/>
          <w:lang w:val="zh-CN"/>
        </w:rPr>
      </w:pPr>
      <w:r>
        <w:rPr>
          <w:rFonts w:hint="eastAsia" w:ascii="宋体" w:hAnsi="宋体" w:cs="宋体"/>
          <w:sz w:val="24"/>
          <w:lang w:val="zh-CN"/>
        </w:rPr>
        <w:t>1.检查资料的完整、合规性。</w:t>
      </w:r>
    </w:p>
    <w:p w14:paraId="1AC5AE99">
      <w:pPr>
        <w:pStyle w:val="3"/>
        <w:adjustRightInd w:val="0"/>
        <w:spacing w:line="360" w:lineRule="auto"/>
        <w:ind w:firstLine="480"/>
        <w:rPr>
          <w:rFonts w:ascii="宋体" w:hAnsi="宋体" w:cs="宋体"/>
          <w:sz w:val="24"/>
          <w:lang w:val="zh-CN"/>
        </w:rPr>
      </w:pPr>
      <w:r>
        <w:rPr>
          <w:rFonts w:hint="eastAsia" w:ascii="宋体" w:hAnsi="宋体" w:cs="宋体"/>
          <w:sz w:val="24"/>
          <w:lang w:val="zh-CN"/>
        </w:rPr>
        <w:t>2.审核编制依据的合法性、时效性及适用范围。</w:t>
      </w:r>
    </w:p>
    <w:p w14:paraId="7A280583">
      <w:pPr>
        <w:pStyle w:val="3"/>
        <w:adjustRightInd w:val="0"/>
        <w:spacing w:line="360" w:lineRule="auto"/>
        <w:ind w:firstLine="480"/>
        <w:rPr>
          <w:rFonts w:ascii="宋体" w:hAnsi="宋体" w:cs="宋体"/>
          <w:sz w:val="24"/>
          <w:lang w:val="zh-CN"/>
        </w:rPr>
      </w:pPr>
      <w:r>
        <w:rPr>
          <w:rFonts w:hint="eastAsia" w:ascii="宋体" w:hAnsi="宋体" w:cs="宋体"/>
          <w:sz w:val="24"/>
          <w:lang w:val="zh-CN"/>
        </w:rPr>
        <w:t>3.按照国家相关法律法规和采购人的规定，独立、客观、公正、科学地开展各项工作，并承担相应的法律责任。</w:t>
      </w:r>
    </w:p>
    <w:p w14:paraId="56B711DE">
      <w:pPr>
        <w:pStyle w:val="3"/>
        <w:adjustRightInd w:val="0"/>
        <w:spacing w:line="360" w:lineRule="auto"/>
        <w:ind w:firstLine="480"/>
        <w:rPr>
          <w:rFonts w:ascii="宋体" w:hAnsi="宋体" w:cs="宋体"/>
          <w:sz w:val="24"/>
          <w:lang w:val="zh-CN"/>
        </w:rPr>
      </w:pPr>
      <w:r>
        <w:rPr>
          <w:rFonts w:hint="eastAsia" w:ascii="宋体" w:hAnsi="宋体" w:cs="宋体"/>
          <w:sz w:val="24"/>
          <w:lang w:val="zh-CN"/>
        </w:rPr>
        <w:t>4.委派的工作人员在审核过程中应坚持严格保密、独立审核，不得与采购人以外的第三方进行其他约定。对涉及的所有收支，要逐项进行审核、核实，确保数据准确。</w:t>
      </w:r>
    </w:p>
    <w:p w14:paraId="6F9BD7BD">
      <w:pPr>
        <w:pStyle w:val="3"/>
        <w:adjustRightInd w:val="0"/>
        <w:spacing w:line="360" w:lineRule="auto"/>
        <w:ind w:firstLine="480"/>
        <w:rPr>
          <w:rFonts w:ascii="宋体" w:hAnsi="宋体" w:cs="宋体"/>
          <w:sz w:val="24"/>
          <w:lang w:val="zh-CN"/>
        </w:rPr>
      </w:pPr>
      <w:r>
        <w:rPr>
          <w:rFonts w:hint="eastAsia" w:ascii="宋体" w:hAnsi="宋体" w:cs="宋体"/>
          <w:sz w:val="24"/>
          <w:lang w:val="zh-CN"/>
        </w:rPr>
        <w:t>5.供应商接受审核任务后，一律由供应商独立完成，不得</w:t>
      </w:r>
      <w:r>
        <w:rPr>
          <w:rFonts w:hint="eastAsia" w:ascii="宋体" w:hAnsi="宋体" w:cs="宋体"/>
          <w:sz w:val="24"/>
          <w:lang w:val="zh-CN" w:eastAsia="zh-Hans"/>
        </w:rPr>
        <w:t>分包或违法转包</w:t>
      </w:r>
      <w:r>
        <w:rPr>
          <w:rFonts w:hint="eastAsia" w:ascii="宋体" w:hAnsi="宋体" w:cs="宋体"/>
          <w:sz w:val="24"/>
          <w:lang w:val="zh-CN"/>
        </w:rPr>
        <w:t>。</w:t>
      </w:r>
    </w:p>
    <w:p w14:paraId="2BA3F682">
      <w:pPr>
        <w:pStyle w:val="3"/>
        <w:adjustRightInd w:val="0"/>
        <w:spacing w:line="360" w:lineRule="auto"/>
        <w:ind w:firstLine="480"/>
        <w:rPr>
          <w:rFonts w:ascii="宋体" w:hAnsi="宋体" w:cs="宋体"/>
          <w:sz w:val="24"/>
          <w:lang w:val="zh-CN"/>
        </w:rPr>
      </w:pPr>
      <w:r>
        <w:rPr>
          <w:rFonts w:hint="eastAsia" w:ascii="宋体" w:hAnsi="宋体" w:cs="宋体"/>
          <w:sz w:val="24"/>
          <w:lang w:val="zh-CN"/>
        </w:rPr>
        <w:t>6.竣工财务决算审计满足《中华人民共和国审计法》《四川省政府投资建设项目审计条例》《企业会计准则》《基本建设财务规则》（中华人民共和国财政部令第81号）《关于印发〈基本建设项目建设成本管理规定〉的通知》（财建〔2016〕504号）《关于印发〈基本建设项目竣工财务决算管理暂行办法〉的通知》（财建〔2016〕503号）等标准及采购人相关要求，</w:t>
      </w:r>
      <w:r>
        <w:rPr>
          <w:rFonts w:hint="eastAsia" w:ascii="宋体" w:hAnsi="宋体" w:cs="宋体"/>
          <w:sz w:val="24"/>
        </w:rPr>
        <w:t>若有最新标准按最新标准执行</w:t>
      </w:r>
      <w:r>
        <w:rPr>
          <w:rFonts w:hint="eastAsia" w:ascii="宋体" w:hAnsi="宋体" w:cs="宋体"/>
          <w:sz w:val="24"/>
          <w:lang w:val="zh-CN"/>
        </w:rPr>
        <w:t>。</w:t>
      </w:r>
    </w:p>
    <w:p w14:paraId="195E0344">
      <w:pPr>
        <w:pStyle w:val="3"/>
        <w:adjustRightInd w:val="0"/>
        <w:spacing w:line="360" w:lineRule="auto"/>
        <w:ind w:firstLine="480"/>
        <w:rPr>
          <w:rFonts w:ascii="宋体" w:hAnsi="宋体" w:cs="宋体"/>
          <w:sz w:val="24"/>
          <w:lang w:val="zh-CN"/>
        </w:rPr>
      </w:pPr>
      <w:r>
        <w:rPr>
          <w:rFonts w:hint="eastAsia" w:ascii="宋体" w:hAnsi="宋体" w:cs="宋体"/>
          <w:sz w:val="24"/>
          <w:lang w:val="zh-CN"/>
        </w:rPr>
        <w:t>7.</w:t>
      </w:r>
      <w:r>
        <w:rPr>
          <w:rFonts w:hint="eastAsia" w:ascii="宋体" w:hAnsi="宋体" w:cs="宋体"/>
          <w:sz w:val="24"/>
          <w:lang w:val="ru-RU"/>
        </w:rPr>
        <w:t>执业中必须遵守国家相关法律、法规，遵守行业自律和采购人的廉政纪律、保密纪律、回避制度、职业道德以及其他相关规定，接受采购人监督。</w:t>
      </w:r>
    </w:p>
    <w:p w14:paraId="66E99E35">
      <w:pPr>
        <w:pStyle w:val="3"/>
        <w:spacing w:line="360" w:lineRule="auto"/>
        <w:ind w:firstLine="0" w:firstLineChars="0"/>
        <w:rPr>
          <w:rFonts w:ascii="宋体" w:hAnsi="宋体" w:cs="宋体"/>
        </w:rPr>
      </w:pPr>
      <w:r>
        <w:rPr>
          <w:rFonts w:hint="eastAsia" w:ascii="宋体" w:hAnsi="宋体" w:cs="宋体"/>
          <w:b/>
          <w:bCs/>
          <w:sz w:val="24"/>
        </w:rPr>
        <w:t>★</w:t>
      </w:r>
      <w:r>
        <w:rPr>
          <w:rFonts w:hint="eastAsia" w:ascii="宋体" w:hAnsi="宋体" w:cs="宋体"/>
          <w:sz w:val="24"/>
          <w:szCs w:val="32"/>
        </w:rPr>
        <w:t>（四）成果要求</w:t>
      </w:r>
    </w:p>
    <w:p w14:paraId="058D208D">
      <w:pPr>
        <w:pStyle w:val="3"/>
        <w:spacing w:line="360" w:lineRule="auto"/>
        <w:ind w:firstLine="480"/>
        <w:rPr>
          <w:rFonts w:ascii="宋体" w:hAnsi="宋体" w:cs="宋体"/>
          <w:sz w:val="24"/>
          <w:lang w:val="zh-CN"/>
        </w:rPr>
      </w:pPr>
      <w:r>
        <w:rPr>
          <w:rFonts w:hint="eastAsia" w:ascii="宋体" w:hAnsi="宋体" w:cs="宋体"/>
          <w:sz w:val="24"/>
          <w:lang w:val="zh-CN"/>
        </w:rPr>
        <w:t>供应商在采购人要求的时限内应提供项目成果资料，包括但不限于以下资料（含电子文档）：</w:t>
      </w:r>
    </w:p>
    <w:p w14:paraId="7DC899A7">
      <w:pPr>
        <w:pStyle w:val="3"/>
        <w:spacing w:line="360" w:lineRule="auto"/>
        <w:ind w:firstLine="480"/>
        <w:rPr>
          <w:rFonts w:ascii="宋体" w:hAnsi="宋体" w:cs="宋体"/>
          <w:sz w:val="24"/>
          <w:lang w:val="zh-CN"/>
        </w:rPr>
      </w:pPr>
      <w:r>
        <w:rPr>
          <w:rFonts w:hint="eastAsia" w:ascii="宋体" w:hAnsi="宋体" w:cs="宋体"/>
          <w:sz w:val="24"/>
          <w:lang w:val="zh-CN"/>
        </w:rPr>
        <w:t>1.财务决算审计服务进行审查，单独出具工程财务决算审计报告；纸质文档5份，电子文档1份。</w:t>
      </w:r>
    </w:p>
    <w:p w14:paraId="5DB0FFF1">
      <w:pPr>
        <w:pStyle w:val="3"/>
        <w:spacing w:line="360" w:lineRule="auto"/>
        <w:ind w:firstLine="480"/>
        <w:rPr>
          <w:rFonts w:ascii="宋体" w:hAnsi="宋体" w:cs="宋体"/>
          <w:sz w:val="24"/>
          <w:lang w:val="zh-CN"/>
        </w:rPr>
      </w:pPr>
      <w:r>
        <w:rPr>
          <w:rFonts w:hint="eastAsia" w:ascii="宋体" w:hAnsi="宋体" w:cs="宋体"/>
          <w:sz w:val="24"/>
          <w:lang w:val="zh-CN"/>
        </w:rPr>
        <w:t>2.法律法规或采购人要求提供的其他资料。</w:t>
      </w:r>
    </w:p>
    <w:p w14:paraId="59A083EC">
      <w:pPr>
        <w:pStyle w:val="22"/>
        <w:spacing w:line="360" w:lineRule="auto"/>
        <w:ind w:left="241" w:hanging="241" w:hangingChars="100"/>
        <w:rPr>
          <w:rFonts w:hAnsi="宋体"/>
          <w:b/>
          <w:bCs/>
          <w:color w:val="auto"/>
          <w:kern w:val="2"/>
        </w:rPr>
      </w:pPr>
      <w:r>
        <w:rPr>
          <w:rFonts w:hAnsi="宋体"/>
          <w:b/>
          <w:bCs/>
        </w:rPr>
        <w:t>★</w:t>
      </w:r>
      <w:r>
        <w:rPr>
          <w:rFonts w:hint="eastAsia" w:hAnsi="宋体"/>
          <w:b/>
          <w:bCs/>
        </w:rPr>
        <w:t>五</w:t>
      </w:r>
      <w:r>
        <w:rPr>
          <w:rFonts w:hAnsi="宋体"/>
          <w:b/>
          <w:bCs/>
          <w:color w:val="auto"/>
          <w:kern w:val="2"/>
        </w:rPr>
        <w:t>、商务要求</w:t>
      </w:r>
    </w:p>
    <w:p w14:paraId="62ED2202">
      <w:pPr>
        <w:pStyle w:val="3"/>
        <w:spacing w:line="360" w:lineRule="auto"/>
        <w:ind w:firstLine="480"/>
        <w:rPr>
          <w:rFonts w:ascii="宋体" w:hAnsi="宋体" w:cs="宋体"/>
          <w:sz w:val="24"/>
          <w:lang w:val="zh-CN"/>
        </w:rPr>
      </w:pPr>
      <w:r>
        <w:rPr>
          <w:rFonts w:hint="eastAsia" w:ascii="宋体" w:hAnsi="宋体" w:cs="宋体"/>
          <w:sz w:val="24"/>
          <w:lang w:val="zh-CN"/>
        </w:rPr>
        <w:t>1.服务期限：合同签订生效后</w:t>
      </w:r>
      <w:r>
        <w:rPr>
          <w:rFonts w:hint="eastAsia" w:ascii="宋体" w:hAnsi="宋体" w:cs="宋体"/>
          <w:sz w:val="24"/>
        </w:rPr>
        <w:t>5</w:t>
      </w:r>
      <w:r>
        <w:rPr>
          <w:rFonts w:hint="eastAsia" w:ascii="宋体" w:hAnsi="宋体" w:cs="宋体"/>
          <w:sz w:val="24"/>
          <w:lang w:val="zh-CN"/>
        </w:rPr>
        <w:t>个工作日内完成项目财务决算工作。</w:t>
      </w:r>
    </w:p>
    <w:p w14:paraId="5DC792BC">
      <w:pPr>
        <w:pStyle w:val="3"/>
        <w:spacing w:line="360" w:lineRule="auto"/>
        <w:ind w:firstLine="480"/>
        <w:rPr>
          <w:rFonts w:ascii="宋体" w:hAnsi="宋体" w:cs="宋体"/>
          <w:sz w:val="24"/>
          <w:lang w:val="zh-CN"/>
        </w:rPr>
      </w:pPr>
      <w:r>
        <w:rPr>
          <w:rFonts w:hint="eastAsia" w:ascii="宋体" w:hAnsi="宋体" w:cs="宋体"/>
          <w:sz w:val="24"/>
          <w:lang w:val="zh-CN"/>
        </w:rPr>
        <w:t>2.服务地点：采购人指定地点。</w:t>
      </w:r>
    </w:p>
    <w:p w14:paraId="7BDE28F3">
      <w:pPr>
        <w:pStyle w:val="3"/>
        <w:spacing w:line="360" w:lineRule="auto"/>
        <w:ind w:firstLine="480"/>
        <w:rPr>
          <w:rFonts w:ascii="宋体" w:hAnsi="宋体" w:cs="宋体"/>
          <w:sz w:val="24"/>
          <w:lang w:val="zh-CN" w:eastAsia="zh-Hans"/>
        </w:rPr>
      </w:pPr>
      <w:r>
        <w:rPr>
          <w:rFonts w:hint="eastAsia" w:ascii="宋体" w:hAnsi="宋体" w:cs="宋体"/>
          <w:sz w:val="24"/>
          <w:lang w:val="zh-CN"/>
        </w:rPr>
        <w:t>3.付款方式：供应商出具的正式的竣工财务决算审计报告经采购人验收合格后采购人一次性支付服务费。采购人付款前，供应商须提供合法有效完整等额的增值税完税发票，采购人在收到供应商发票后支付服务费，如供应商提供发票时间迟延，则采购人延迟付款，且采购人不承担延迟付款的责任。</w:t>
      </w:r>
    </w:p>
    <w:p w14:paraId="343C070F">
      <w:pPr>
        <w:pStyle w:val="3"/>
        <w:spacing w:line="360" w:lineRule="auto"/>
        <w:ind w:firstLine="480"/>
        <w:rPr>
          <w:rFonts w:ascii="宋体" w:hAnsi="宋体" w:cs="宋体"/>
          <w:sz w:val="24"/>
          <w:lang w:val="zh-CN"/>
        </w:rPr>
      </w:pPr>
      <w:r>
        <w:rPr>
          <w:rFonts w:hint="eastAsia" w:ascii="宋体" w:hAnsi="宋体" w:cs="宋体"/>
          <w:sz w:val="24"/>
          <w:lang w:val="zh-CN"/>
        </w:rPr>
        <w:t>4.验收标准和方法：</w:t>
      </w:r>
    </w:p>
    <w:p w14:paraId="5765B213">
      <w:pPr>
        <w:pStyle w:val="3"/>
        <w:spacing w:line="360" w:lineRule="auto"/>
        <w:ind w:firstLine="480"/>
        <w:rPr>
          <w:rFonts w:ascii="宋体" w:hAnsi="宋体" w:cs="宋体"/>
          <w:sz w:val="24"/>
          <w:lang w:val="zh-CN"/>
        </w:rPr>
      </w:pPr>
      <w:r>
        <w:rPr>
          <w:rFonts w:hint="eastAsia" w:ascii="宋体" w:hAnsi="宋体" w:cs="宋体"/>
          <w:sz w:val="24"/>
          <w:lang w:val="zh-CN"/>
        </w:rPr>
        <w:t>4.1验收办法：成交供应商与采购人参照《财政部关于进一步加强政府采购需求和履约验收管理的指导意见》（财库〔2016〕205号）的要求进行验收。</w:t>
      </w:r>
    </w:p>
    <w:p w14:paraId="0DDCDAB4">
      <w:pPr>
        <w:pStyle w:val="3"/>
        <w:spacing w:line="360" w:lineRule="auto"/>
        <w:ind w:firstLine="480"/>
        <w:rPr>
          <w:rFonts w:ascii="宋体" w:hAnsi="宋体" w:cs="宋体"/>
          <w:sz w:val="24"/>
          <w:lang w:val="zh-CN"/>
        </w:rPr>
      </w:pPr>
      <w:r>
        <w:rPr>
          <w:rFonts w:hint="eastAsia" w:ascii="宋体" w:hAnsi="宋体" w:cs="宋体"/>
          <w:sz w:val="24"/>
          <w:lang w:val="zh-CN"/>
        </w:rPr>
        <w:t>4.2验收标准：按国家有关规定、</w:t>
      </w:r>
      <w:r>
        <w:rPr>
          <w:rFonts w:hint="eastAsia" w:ascii="宋体" w:hAnsi="宋体" w:cs="宋体"/>
          <w:sz w:val="24"/>
          <w:lang w:val="zh-CN" w:eastAsia="zh-CN"/>
        </w:rPr>
        <w:t>比选</w:t>
      </w:r>
      <w:r>
        <w:rPr>
          <w:rFonts w:hint="eastAsia" w:ascii="宋体" w:hAnsi="宋体" w:cs="宋体"/>
          <w:sz w:val="24"/>
          <w:lang w:val="zh-CN"/>
        </w:rPr>
        <w:t>文件的服务内容及要求、供应商的响应文件以及合同约定标准进行验收。</w:t>
      </w:r>
    </w:p>
    <w:p w14:paraId="3CD75185">
      <w:pPr>
        <w:pStyle w:val="3"/>
        <w:spacing w:line="360" w:lineRule="auto"/>
        <w:ind w:firstLine="480"/>
        <w:rPr>
          <w:rFonts w:ascii="宋体" w:hAnsi="宋体" w:cs="宋体"/>
          <w:sz w:val="24"/>
          <w:lang w:val="zh-CN"/>
        </w:rPr>
      </w:pPr>
      <w:r>
        <w:rPr>
          <w:rFonts w:hint="eastAsia" w:ascii="宋体" w:hAnsi="宋体" w:cs="宋体"/>
          <w:sz w:val="24"/>
          <w:lang w:val="zh-CN"/>
        </w:rPr>
        <w:t>5.安全要求：本项目自成交供应商签订合同之日起至提交最终成果材料之日止，供应商将负责该项目实施过程中的人身安全、财产安全等一切安全责任。因项目实施过程中造成的直接或间接损失，均由成交供应商自行承担。</w:t>
      </w:r>
    </w:p>
    <w:p w14:paraId="6D0B2391">
      <w:pPr>
        <w:pStyle w:val="3"/>
        <w:spacing w:line="360" w:lineRule="auto"/>
        <w:ind w:firstLine="480"/>
        <w:rPr>
          <w:rFonts w:ascii="宋体" w:hAnsi="宋体" w:cs="宋体"/>
          <w:sz w:val="24"/>
          <w:lang w:val="zh-CN"/>
        </w:rPr>
      </w:pPr>
      <w:r>
        <w:rPr>
          <w:rFonts w:hint="eastAsia" w:ascii="宋体" w:hAnsi="宋体" w:cs="宋体"/>
          <w:sz w:val="24"/>
          <w:lang w:val="zh-CN"/>
        </w:rPr>
        <w:t>6.保密要求：供应商应严格履行保密义务，不得泄露所知悉的采购人和被审计项目任何商业秘密。</w:t>
      </w:r>
    </w:p>
    <w:p w14:paraId="34951AFA">
      <w:pPr>
        <w:pStyle w:val="3"/>
        <w:spacing w:line="360" w:lineRule="auto"/>
        <w:ind w:firstLine="480"/>
        <w:rPr>
          <w:rFonts w:ascii="宋体" w:hAnsi="宋体" w:cs="宋体"/>
          <w:sz w:val="24"/>
          <w:lang w:val="zh-CN"/>
        </w:rPr>
      </w:pPr>
      <w:r>
        <w:rPr>
          <w:rFonts w:hint="eastAsia" w:ascii="宋体" w:hAnsi="宋体" w:cs="宋体"/>
          <w:sz w:val="24"/>
          <w:lang w:val="zh-CN"/>
        </w:rPr>
        <w:t>7.履约要求：如成交，不可因未了解项目现场情况而放弃成交不履行合同义务。如因供应商不能正常履约，给采购人造成任何损失的，采购人将保留进一步追溯的权利，并要求供应商赔偿由此带来的损失。</w:t>
      </w:r>
    </w:p>
    <w:p w14:paraId="2FFAFE82">
      <w:pPr>
        <w:pStyle w:val="3"/>
        <w:spacing w:line="360" w:lineRule="auto"/>
        <w:ind w:firstLine="480"/>
        <w:rPr>
          <w:rFonts w:ascii="宋体" w:hAnsi="宋体" w:cs="宋体"/>
          <w:sz w:val="24"/>
          <w:lang w:val="zh-CN"/>
        </w:rPr>
      </w:pPr>
      <w:r>
        <w:rPr>
          <w:rFonts w:hint="eastAsia" w:ascii="宋体" w:hAnsi="宋体" w:cs="宋体"/>
          <w:sz w:val="24"/>
          <w:lang w:val="zh-CN"/>
        </w:rPr>
        <w:t>8.报价说明：本项目的报价包括但不限于人员工资、保险费、加班费、交通费、税费、管理费、各种风险等在内的一切费用。采购人按照成交价进行结算，供应商应根据本项目的实际情况与自身现实情况，充分考虑所有不确定性因素，如出现因报价估算错误等产生的损失由供应商自行承担，采购人不承担任何费用。</w:t>
      </w:r>
    </w:p>
    <w:p w14:paraId="46F3B2BF">
      <w:pPr>
        <w:pStyle w:val="22"/>
        <w:spacing w:line="360" w:lineRule="auto"/>
        <w:ind w:firstLine="482" w:firstLineChars="200"/>
        <w:rPr>
          <w:rFonts w:hAnsi="宋体"/>
          <w:b/>
          <w:bCs/>
          <w:color w:val="auto"/>
          <w:kern w:val="2"/>
        </w:rPr>
      </w:pPr>
      <w:r>
        <w:rPr>
          <w:rFonts w:hint="eastAsia" w:hAnsi="宋体"/>
          <w:b/>
          <w:bCs/>
          <w:color w:val="auto"/>
          <w:kern w:val="2"/>
        </w:rPr>
        <w:t>六</w:t>
      </w:r>
      <w:r>
        <w:rPr>
          <w:rFonts w:hAnsi="宋体"/>
          <w:b/>
          <w:bCs/>
          <w:color w:val="auto"/>
          <w:kern w:val="2"/>
        </w:rPr>
        <w:t>、其他要求</w:t>
      </w:r>
    </w:p>
    <w:p w14:paraId="2E4C2442">
      <w:pPr>
        <w:pStyle w:val="3"/>
        <w:spacing w:line="360" w:lineRule="auto"/>
        <w:ind w:firstLine="480"/>
        <w:rPr>
          <w:rFonts w:ascii="宋体" w:hAnsi="宋体" w:cs="宋体"/>
          <w:sz w:val="24"/>
          <w:lang w:val="zh-CN"/>
        </w:rPr>
      </w:pPr>
      <w:r>
        <w:rPr>
          <w:rFonts w:hint="eastAsia" w:ascii="宋体" w:hAnsi="宋体" w:cs="宋体"/>
          <w:sz w:val="24"/>
          <w:lang w:val="zh-CN"/>
        </w:rPr>
        <w:t>供应商应为本项目提供详细的服务方案，后期服务过程严格按照方案内容执行，实际服务过程中若有相应调整，及时同采购人协商修订相关方案。</w:t>
      </w:r>
    </w:p>
    <w:p w14:paraId="364B87C1">
      <w:pPr>
        <w:pStyle w:val="3"/>
        <w:spacing w:line="360" w:lineRule="auto"/>
        <w:ind w:firstLine="480"/>
        <w:rPr>
          <w:rFonts w:ascii="宋体" w:hAnsi="宋体" w:cs="宋体"/>
          <w:sz w:val="24"/>
          <w:lang w:val="zh-CN"/>
        </w:rPr>
      </w:pPr>
      <w:r>
        <w:rPr>
          <w:rFonts w:hint="eastAsia" w:ascii="宋体" w:hAnsi="宋体" w:cs="宋体"/>
          <w:sz w:val="24"/>
          <w:lang w:val="zh-CN"/>
        </w:rPr>
        <w:t>供应商为本项目提供实施方案：内容包含：（1）项目概况分析；（2）审计目标；（3）审计内容和重点；（4）审计难点分析；（5）审计方法；（6）审计工作步骤；（7）审计人员的安排；（8）审计时间计划；（9）审计质量控制；（10）纪律要求。</w:t>
      </w:r>
    </w:p>
    <w:p w14:paraId="4E37E887">
      <w:pPr>
        <w:pStyle w:val="23"/>
        <w:spacing w:line="360" w:lineRule="auto"/>
        <w:ind w:left="0" w:leftChars="0" w:firstLine="0" w:firstLineChars="0"/>
        <w:jc w:val="left"/>
        <w:rPr>
          <w:rFonts w:hint="eastAsia" w:ascii="宋体" w:hAnsi="宋体" w:cs="宋体"/>
          <w:b/>
          <w:bCs/>
          <w:sz w:val="24"/>
          <w:szCs w:val="24"/>
        </w:rPr>
      </w:pPr>
      <w:r>
        <w:rPr>
          <w:rFonts w:hint="eastAsia" w:ascii="宋体" w:hAnsi="宋体" w:cs="宋体"/>
          <w:b/>
          <w:bCs/>
          <w:sz w:val="24"/>
          <w:szCs w:val="24"/>
        </w:rPr>
        <w:t>注：本章标注“★”号的条款为本次采购项目的实质性要求，不允许有负偏离，否则作无效响应处理。</w:t>
      </w:r>
    </w:p>
    <w:p w14:paraId="76706561">
      <w:pPr>
        <w:pStyle w:val="23"/>
        <w:numPr>
          <w:ilvl w:val="0"/>
          <w:numId w:val="0"/>
        </w:numPr>
        <w:spacing w:line="360" w:lineRule="auto"/>
        <w:ind w:leftChars="200"/>
        <w:jc w:val="left"/>
        <w:rPr>
          <w:rFonts w:hint="eastAsia" w:ascii="宋体" w:hAnsi="宋体" w:eastAsia="宋体" w:cs="宋体"/>
          <w:b w:val="0"/>
          <w:bCs w:val="0"/>
          <w:color w:val="000000"/>
          <w:kern w:val="0"/>
          <w:sz w:val="24"/>
          <w:szCs w:val="24"/>
          <w:highlight w:val="none"/>
          <w:lang w:eastAsia="zh-CN"/>
        </w:rPr>
      </w:pPr>
      <w:r>
        <w:rPr>
          <w:rFonts w:hint="eastAsia" w:ascii="宋体" w:hAnsi="宋体" w:cs="宋体"/>
          <w:b/>
          <w:bCs/>
          <w:color w:val="000000"/>
          <w:kern w:val="0"/>
          <w:sz w:val="24"/>
          <w:szCs w:val="24"/>
          <w:highlight w:val="none"/>
          <w:lang w:eastAsia="zh-CN"/>
        </w:rPr>
        <w:t>七、</w:t>
      </w:r>
      <w:r>
        <w:rPr>
          <w:rFonts w:hint="eastAsia" w:ascii="宋体" w:hAnsi="宋体" w:eastAsia="宋体" w:cs="宋体"/>
          <w:b/>
          <w:bCs/>
          <w:color w:val="000000"/>
          <w:kern w:val="0"/>
          <w:sz w:val="24"/>
          <w:szCs w:val="24"/>
          <w:highlight w:val="none"/>
          <w:lang w:eastAsia="zh-CN"/>
        </w:rPr>
        <w:t>评审办法</w:t>
      </w:r>
      <w:r>
        <w:rPr>
          <w:rFonts w:hint="eastAsia" w:ascii="宋体" w:hAnsi="宋体" w:eastAsia="宋体" w:cs="宋体"/>
          <w:b w:val="0"/>
          <w:bCs w:val="0"/>
          <w:color w:val="000000"/>
          <w:kern w:val="0"/>
          <w:sz w:val="24"/>
          <w:szCs w:val="24"/>
          <w:highlight w:val="none"/>
          <w:lang w:eastAsia="zh-CN"/>
        </w:rPr>
        <w:t>（详见综合评分</w:t>
      </w:r>
      <w:r>
        <w:rPr>
          <w:rFonts w:hint="eastAsia" w:ascii="宋体" w:hAnsi="宋体" w:cs="宋体"/>
          <w:b w:val="0"/>
          <w:bCs w:val="0"/>
          <w:color w:val="000000"/>
          <w:kern w:val="0"/>
          <w:sz w:val="24"/>
          <w:szCs w:val="24"/>
          <w:highlight w:val="none"/>
          <w:lang w:eastAsia="zh-CN"/>
        </w:rPr>
        <w:t>明细表</w:t>
      </w:r>
      <w:r>
        <w:rPr>
          <w:rFonts w:hint="eastAsia" w:ascii="宋体" w:hAnsi="宋体" w:eastAsia="宋体" w:cs="宋体"/>
          <w:b w:val="0"/>
          <w:bCs w:val="0"/>
          <w:color w:val="000000"/>
          <w:kern w:val="0"/>
          <w:sz w:val="24"/>
          <w:szCs w:val="24"/>
          <w:highlight w:val="none"/>
          <w:lang w:eastAsia="zh-CN"/>
        </w:rPr>
        <w:t>）</w:t>
      </w:r>
    </w:p>
    <w:p w14:paraId="5FA53F8C">
      <w:pPr>
        <w:pStyle w:val="23"/>
        <w:widowControl w:val="0"/>
        <w:numPr>
          <w:ilvl w:val="0"/>
          <w:numId w:val="0"/>
        </w:numPr>
        <w:spacing w:line="360" w:lineRule="auto"/>
        <w:jc w:val="left"/>
        <w:rPr>
          <w:rFonts w:hint="eastAsia" w:ascii="宋体" w:hAnsi="宋体" w:eastAsia="宋体" w:cs="宋体"/>
          <w:b w:val="0"/>
          <w:bCs w:val="0"/>
          <w:color w:val="000000"/>
          <w:kern w:val="0"/>
          <w:sz w:val="24"/>
          <w:szCs w:val="24"/>
          <w:highlight w:val="none"/>
          <w:lang w:eastAsia="zh-CN"/>
        </w:rPr>
      </w:pPr>
    </w:p>
    <w:tbl>
      <w:tblPr>
        <w:tblStyle w:val="12"/>
        <w:tblpPr w:leftFromText="180" w:rightFromText="180" w:horzAnchor="margin" w:tblpXSpec="center" w:tblpY="780"/>
        <w:tblW w:w="97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517"/>
        <w:gridCol w:w="831"/>
        <w:gridCol w:w="5817"/>
        <w:gridCol w:w="729"/>
      </w:tblGrid>
      <w:tr w14:paraId="6EDD6E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45" w:type="dxa"/>
            <w:tcBorders>
              <w:tl2br w:val="nil"/>
              <w:tr2bl w:val="nil"/>
            </w:tcBorders>
            <w:noWrap w:val="0"/>
            <w:vAlign w:val="center"/>
          </w:tcPr>
          <w:p w14:paraId="217C38B2">
            <w:pPr>
              <w:widowControl/>
              <w:ind w:firstLine="0" w:firstLineChars="0"/>
              <w:jc w:val="center"/>
              <w:rPr>
                <w:rFonts w:ascii="仿宋" w:hAnsi="仿宋" w:cs="仿宋"/>
                <w:b/>
                <w:bCs/>
                <w:kern w:val="0"/>
                <w:szCs w:val="24"/>
              </w:rPr>
            </w:pPr>
            <w:r>
              <w:rPr>
                <w:rFonts w:hint="eastAsia" w:ascii="仿宋" w:hAnsi="仿宋" w:cs="仿宋"/>
                <w:b/>
                <w:bCs/>
                <w:kern w:val="0"/>
                <w:szCs w:val="24"/>
              </w:rPr>
              <w:t>序号</w:t>
            </w:r>
          </w:p>
        </w:tc>
        <w:tc>
          <w:tcPr>
            <w:tcW w:w="1517" w:type="dxa"/>
            <w:tcBorders>
              <w:tl2br w:val="nil"/>
              <w:tr2bl w:val="nil"/>
            </w:tcBorders>
            <w:noWrap w:val="0"/>
            <w:vAlign w:val="center"/>
          </w:tcPr>
          <w:p w14:paraId="38E561F9">
            <w:pPr>
              <w:widowControl/>
              <w:ind w:firstLine="0" w:firstLineChars="0"/>
              <w:jc w:val="center"/>
              <w:rPr>
                <w:rFonts w:ascii="仿宋" w:hAnsi="仿宋" w:cs="仿宋"/>
                <w:b/>
                <w:bCs/>
                <w:kern w:val="0"/>
                <w:szCs w:val="24"/>
              </w:rPr>
            </w:pPr>
            <w:r>
              <w:rPr>
                <w:rFonts w:hint="eastAsia" w:ascii="仿宋" w:hAnsi="仿宋" w:cs="仿宋"/>
                <w:b/>
                <w:bCs/>
                <w:kern w:val="0"/>
                <w:szCs w:val="24"/>
              </w:rPr>
              <w:t>评分因素及权重</w:t>
            </w:r>
          </w:p>
        </w:tc>
        <w:tc>
          <w:tcPr>
            <w:tcW w:w="831" w:type="dxa"/>
            <w:tcBorders>
              <w:tl2br w:val="nil"/>
              <w:tr2bl w:val="nil"/>
            </w:tcBorders>
            <w:noWrap w:val="0"/>
            <w:vAlign w:val="center"/>
          </w:tcPr>
          <w:p w14:paraId="4DA9BBB3">
            <w:pPr>
              <w:widowControl/>
              <w:ind w:firstLine="0" w:firstLineChars="0"/>
              <w:jc w:val="center"/>
              <w:rPr>
                <w:rFonts w:ascii="仿宋" w:hAnsi="仿宋" w:cs="仿宋"/>
                <w:b/>
                <w:bCs/>
                <w:kern w:val="0"/>
                <w:szCs w:val="24"/>
              </w:rPr>
            </w:pPr>
            <w:r>
              <w:rPr>
                <w:rFonts w:hint="eastAsia" w:ascii="仿宋" w:hAnsi="仿宋" w:cs="仿宋"/>
                <w:b/>
                <w:bCs/>
                <w:kern w:val="0"/>
                <w:szCs w:val="24"/>
              </w:rPr>
              <w:t>分值</w:t>
            </w:r>
          </w:p>
        </w:tc>
        <w:tc>
          <w:tcPr>
            <w:tcW w:w="5817" w:type="dxa"/>
            <w:tcBorders>
              <w:tl2br w:val="nil"/>
              <w:tr2bl w:val="nil"/>
            </w:tcBorders>
            <w:noWrap w:val="0"/>
            <w:vAlign w:val="center"/>
          </w:tcPr>
          <w:p w14:paraId="2DFA6D00">
            <w:pPr>
              <w:widowControl/>
              <w:ind w:firstLine="0" w:firstLineChars="0"/>
              <w:jc w:val="center"/>
              <w:rPr>
                <w:rFonts w:ascii="仿宋" w:hAnsi="仿宋" w:cs="仿宋"/>
                <w:b/>
                <w:bCs/>
                <w:kern w:val="0"/>
                <w:szCs w:val="24"/>
              </w:rPr>
            </w:pPr>
            <w:r>
              <w:rPr>
                <w:rFonts w:hint="eastAsia" w:ascii="仿宋" w:hAnsi="仿宋" w:cs="仿宋"/>
                <w:b/>
                <w:bCs/>
                <w:kern w:val="0"/>
                <w:szCs w:val="24"/>
              </w:rPr>
              <w:t>评分标准</w:t>
            </w:r>
          </w:p>
        </w:tc>
        <w:tc>
          <w:tcPr>
            <w:tcW w:w="729" w:type="dxa"/>
            <w:tcBorders>
              <w:tl2br w:val="nil"/>
              <w:tr2bl w:val="nil"/>
            </w:tcBorders>
            <w:noWrap w:val="0"/>
            <w:vAlign w:val="center"/>
          </w:tcPr>
          <w:p w14:paraId="13F3E440">
            <w:pPr>
              <w:widowControl/>
              <w:ind w:firstLine="0" w:firstLineChars="0"/>
              <w:jc w:val="center"/>
              <w:rPr>
                <w:rFonts w:ascii="仿宋" w:hAnsi="仿宋" w:cs="仿宋"/>
                <w:b/>
                <w:bCs/>
                <w:kern w:val="0"/>
                <w:szCs w:val="24"/>
              </w:rPr>
            </w:pPr>
            <w:r>
              <w:rPr>
                <w:rFonts w:hint="eastAsia" w:ascii="仿宋" w:hAnsi="仿宋" w:cs="仿宋"/>
                <w:b/>
                <w:bCs/>
                <w:kern w:val="0"/>
                <w:szCs w:val="24"/>
              </w:rPr>
              <w:t>说明</w:t>
            </w:r>
          </w:p>
        </w:tc>
      </w:tr>
      <w:tr w14:paraId="1C3DB4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45" w:type="dxa"/>
            <w:tcBorders>
              <w:tl2br w:val="nil"/>
              <w:tr2bl w:val="nil"/>
            </w:tcBorders>
            <w:noWrap w:val="0"/>
            <w:vAlign w:val="center"/>
          </w:tcPr>
          <w:p w14:paraId="40A0ED6C">
            <w:pPr>
              <w:widowControl/>
              <w:ind w:firstLine="0" w:firstLineChars="0"/>
              <w:jc w:val="center"/>
              <w:rPr>
                <w:rFonts w:ascii="仿宋" w:hAnsi="仿宋" w:cs="仿宋"/>
                <w:kern w:val="0"/>
                <w:szCs w:val="24"/>
              </w:rPr>
            </w:pPr>
            <w:r>
              <w:rPr>
                <w:rFonts w:hint="eastAsia" w:ascii="仿宋" w:hAnsi="仿宋" w:cs="仿宋"/>
                <w:kern w:val="0"/>
                <w:szCs w:val="24"/>
              </w:rPr>
              <w:t>1</w:t>
            </w:r>
          </w:p>
        </w:tc>
        <w:tc>
          <w:tcPr>
            <w:tcW w:w="1517" w:type="dxa"/>
            <w:tcBorders>
              <w:tl2br w:val="nil"/>
              <w:tr2bl w:val="nil"/>
            </w:tcBorders>
            <w:noWrap w:val="0"/>
            <w:vAlign w:val="center"/>
          </w:tcPr>
          <w:p w14:paraId="504A1F90">
            <w:pPr>
              <w:autoSpaceDE w:val="0"/>
              <w:autoSpaceDN w:val="0"/>
              <w:adjustRightInd w:val="0"/>
              <w:ind w:firstLine="0" w:firstLineChars="0"/>
              <w:jc w:val="center"/>
              <w:rPr>
                <w:rFonts w:ascii="仿宋" w:hAnsi="仿宋" w:cs="仿宋"/>
                <w:kern w:val="0"/>
                <w:szCs w:val="24"/>
              </w:rPr>
            </w:pPr>
            <w:r>
              <w:rPr>
                <w:rFonts w:hint="eastAsia" w:ascii="仿宋" w:hAnsi="仿宋" w:cs="仿宋"/>
                <w:kern w:val="0"/>
                <w:szCs w:val="24"/>
              </w:rPr>
              <w:t>报价</w:t>
            </w:r>
          </w:p>
          <w:p w14:paraId="1693C8D6">
            <w:pPr>
              <w:autoSpaceDE w:val="0"/>
              <w:autoSpaceDN w:val="0"/>
              <w:adjustRightInd w:val="0"/>
              <w:ind w:firstLine="0" w:firstLineChars="0"/>
              <w:jc w:val="center"/>
              <w:rPr>
                <w:rFonts w:ascii="仿宋" w:hAnsi="仿宋" w:cs="仿宋"/>
                <w:kern w:val="0"/>
                <w:szCs w:val="24"/>
              </w:rPr>
            </w:pPr>
            <w:r>
              <w:rPr>
                <w:rFonts w:hint="eastAsia" w:ascii="仿宋" w:hAnsi="仿宋" w:cs="仿宋"/>
                <w:kern w:val="0"/>
                <w:szCs w:val="24"/>
              </w:rPr>
              <w:t>10%</w:t>
            </w:r>
          </w:p>
        </w:tc>
        <w:tc>
          <w:tcPr>
            <w:tcW w:w="831" w:type="dxa"/>
            <w:tcBorders>
              <w:tl2br w:val="nil"/>
              <w:tr2bl w:val="nil"/>
            </w:tcBorders>
            <w:noWrap w:val="0"/>
            <w:vAlign w:val="center"/>
          </w:tcPr>
          <w:p w14:paraId="37FFC069">
            <w:pPr>
              <w:widowControl/>
              <w:ind w:firstLine="0" w:firstLineChars="0"/>
              <w:jc w:val="center"/>
              <w:rPr>
                <w:rFonts w:ascii="仿宋" w:hAnsi="仿宋" w:cs="仿宋"/>
                <w:kern w:val="0"/>
                <w:szCs w:val="24"/>
              </w:rPr>
            </w:pPr>
            <w:r>
              <w:rPr>
                <w:rFonts w:hint="eastAsia" w:ascii="仿宋" w:hAnsi="仿宋" w:cs="仿宋"/>
                <w:kern w:val="0"/>
                <w:szCs w:val="24"/>
              </w:rPr>
              <w:t>10分</w:t>
            </w:r>
          </w:p>
        </w:tc>
        <w:tc>
          <w:tcPr>
            <w:tcW w:w="5817" w:type="dxa"/>
            <w:tcBorders>
              <w:tl2br w:val="nil"/>
              <w:tr2bl w:val="nil"/>
            </w:tcBorders>
            <w:noWrap w:val="0"/>
            <w:vAlign w:val="center"/>
          </w:tcPr>
          <w:p w14:paraId="6F88BBFD">
            <w:pPr>
              <w:widowControl/>
              <w:ind w:firstLine="0" w:firstLineChars="0"/>
              <w:jc w:val="left"/>
              <w:rPr>
                <w:rFonts w:ascii="仿宋" w:hAnsi="仿宋" w:cs="仿宋"/>
                <w:kern w:val="0"/>
                <w:szCs w:val="24"/>
              </w:rPr>
            </w:pPr>
            <w:r>
              <w:rPr>
                <w:rFonts w:hint="eastAsia" w:ascii="仿宋" w:hAnsi="仿宋" w:cs="仿宋"/>
                <w:kern w:val="0"/>
                <w:szCs w:val="24"/>
              </w:rPr>
              <w:t>以满足</w:t>
            </w:r>
            <w:r>
              <w:rPr>
                <w:rFonts w:hint="eastAsia" w:ascii="仿宋" w:hAnsi="仿宋" w:cs="仿宋"/>
                <w:kern w:val="0"/>
                <w:szCs w:val="24"/>
                <w:lang w:eastAsia="zh-CN"/>
              </w:rPr>
              <w:t>比选</w:t>
            </w:r>
            <w:r>
              <w:rPr>
                <w:rFonts w:hint="eastAsia" w:ascii="仿宋" w:hAnsi="仿宋" w:cs="仿宋"/>
                <w:kern w:val="0"/>
                <w:szCs w:val="24"/>
              </w:rPr>
              <w:t>文件要求且报价最低的报价为评审基准价，其价格分为满分。其他供应商的价格分统一按照下列公式计算：报价得分=（基准价／</w:t>
            </w:r>
            <w:r>
              <w:rPr>
                <w:rFonts w:hint="eastAsia" w:ascii="仿宋" w:hAnsi="仿宋" w:cs="仿宋"/>
                <w:kern w:val="0"/>
                <w:szCs w:val="24"/>
                <w:lang w:eastAsia="zh-CN"/>
              </w:rPr>
              <w:t>响应</w:t>
            </w:r>
            <w:r>
              <w:rPr>
                <w:rFonts w:hint="eastAsia" w:ascii="仿宋" w:hAnsi="仿宋" w:cs="仿宋"/>
                <w:kern w:val="0"/>
                <w:szCs w:val="24"/>
              </w:rPr>
              <w:t>报价）×分值。</w:t>
            </w:r>
          </w:p>
        </w:tc>
        <w:tc>
          <w:tcPr>
            <w:tcW w:w="729" w:type="dxa"/>
            <w:tcBorders>
              <w:tl2br w:val="nil"/>
              <w:tr2bl w:val="nil"/>
            </w:tcBorders>
            <w:noWrap w:val="0"/>
            <w:vAlign w:val="center"/>
          </w:tcPr>
          <w:p w14:paraId="6CDECD18">
            <w:pPr>
              <w:widowControl/>
              <w:ind w:firstLine="0" w:firstLineChars="0"/>
              <w:jc w:val="center"/>
              <w:rPr>
                <w:rFonts w:ascii="仿宋" w:hAnsi="仿宋" w:cs="仿宋"/>
                <w:kern w:val="0"/>
                <w:szCs w:val="24"/>
              </w:rPr>
            </w:pPr>
          </w:p>
        </w:tc>
      </w:tr>
      <w:tr w14:paraId="30B5C5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5" w:type="dxa"/>
            <w:tcBorders>
              <w:tl2br w:val="nil"/>
              <w:tr2bl w:val="nil"/>
            </w:tcBorders>
            <w:noWrap w:val="0"/>
            <w:vAlign w:val="center"/>
          </w:tcPr>
          <w:p w14:paraId="4AE8B06B">
            <w:pPr>
              <w:widowControl/>
              <w:ind w:firstLine="0" w:firstLineChars="0"/>
              <w:jc w:val="center"/>
              <w:rPr>
                <w:rFonts w:ascii="仿宋" w:hAnsi="仿宋" w:cs="仿宋"/>
                <w:kern w:val="0"/>
                <w:szCs w:val="24"/>
              </w:rPr>
            </w:pPr>
            <w:r>
              <w:rPr>
                <w:rFonts w:hint="eastAsia" w:ascii="仿宋" w:hAnsi="仿宋" w:cs="仿宋"/>
                <w:kern w:val="0"/>
                <w:szCs w:val="24"/>
              </w:rPr>
              <w:t>2</w:t>
            </w:r>
          </w:p>
        </w:tc>
        <w:tc>
          <w:tcPr>
            <w:tcW w:w="1517" w:type="dxa"/>
            <w:tcBorders>
              <w:tl2br w:val="nil"/>
              <w:tr2bl w:val="nil"/>
            </w:tcBorders>
            <w:noWrap w:val="0"/>
            <w:vAlign w:val="center"/>
          </w:tcPr>
          <w:p w14:paraId="744F0063">
            <w:pPr>
              <w:widowControl/>
              <w:ind w:firstLine="0" w:firstLineChars="0"/>
              <w:jc w:val="center"/>
              <w:rPr>
                <w:rFonts w:ascii="仿宋" w:hAnsi="仿宋" w:cs="仿宋"/>
                <w:kern w:val="0"/>
                <w:szCs w:val="24"/>
              </w:rPr>
            </w:pPr>
            <w:r>
              <w:rPr>
                <w:rFonts w:hint="eastAsia" w:ascii="仿宋" w:hAnsi="仿宋" w:cs="仿宋"/>
                <w:kern w:val="0"/>
                <w:szCs w:val="24"/>
              </w:rPr>
              <w:t>项目实</w:t>
            </w:r>
          </w:p>
          <w:p w14:paraId="47D8AD89">
            <w:pPr>
              <w:widowControl/>
              <w:ind w:firstLine="0" w:firstLineChars="0"/>
              <w:jc w:val="center"/>
              <w:rPr>
                <w:rFonts w:ascii="仿宋" w:hAnsi="仿宋" w:cs="仿宋"/>
                <w:kern w:val="0"/>
                <w:szCs w:val="24"/>
              </w:rPr>
            </w:pPr>
            <w:r>
              <w:rPr>
                <w:rFonts w:hint="eastAsia" w:ascii="仿宋" w:hAnsi="仿宋" w:cs="仿宋"/>
                <w:kern w:val="0"/>
                <w:szCs w:val="24"/>
              </w:rPr>
              <w:t>施方案</w:t>
            </w:r>
          </w:p>
          <w:p w14:paraId="001D3D1D">
            <w:pPr>
              <w:widowControl/>
              <w:ind w:firstLine="0" w:firstLineChars="0"/>
              <w:jc w:val="center"/>
              <w:rPr>
                <w:rFonts w:ascii="仿宋" w:hAnsi="仿宋" w:cs="仿宋"/>
                <w:kern w:val="0"/>
                <w:szCs w:val="24"/>
              </w:rPr>
            </w:pPr>
            <w:r>
              <w:rPr>
                <w:rFonts w:hint="eastAsia" w:ascii="仿宋" w:hAnsi="仿宋" w:cs="仿宋"/>
                <w:kern w:val="0"/>
                <w:szCs w:val="24"/>
              </w:rPr>
              <w:t>50%</w:t>
            </w:r>
          </w:p>
        </w:tc>
        <w:tc>
          <w:tcPr>
            <w:tcW w:w="831" w:type="dxa"/>
            <w:tcBorders>
              <w:tl2br w:val="nil"/>
              <w:tr2bl w:val="nil"/>
            </w:tcBorders>
            <w:noWrap w:val="0"/>
            <w:vAlign w:val="center"/>
          </w:tcPr>
          <w:p w14:paraId="08C7ED90">
            <w:pPr>
              <w:widowControl/>
              <w:ind w:firstLine="0" w:firstLineChars="0"/>
              <w:jc w:val="center"/>
              <w:rPr>
                <w:rFonts w:ascii="仿宋" w:hAnsi="仿宋" w:cs="仿宋"/>
                <w:kern w:val="0"/>
                <w:szCs w:val="24"/>
              </w:rPr>
            </w:pPr>
            <w:r>
              <w:rPr>
                <w:rFonts w:hint="eastAsia" w:ascii="仿宋" w:hAnsi="仿宋" w:cs="仿宋"/>
                <w:kern w:val="0"/>
                <w:szCs w:val="24"/>
              </w:rPr>
              <w:t>50分</w:t>
            </w:r>
          </w:p>
        </w:tc>
        <w:tc>
          <w:tcPr>
            <w:tcW w:w="5817" w:type="dxa"/>
            <w:tcBorders>
              <w:tl2br w:val="nil"/>
              <w:tr2bl w:val="nil"/>
            </w:tcBorders>
            <w:noWrap w:val="0"/>
            <w:vAlign w:val="center"/>
          </w:tcPr>
          <w:p w14:paraId="70C410AA">
            <w:pPr>
              <w:widowControl/>
              <w:ind w:firstLine="0" w:firstLineChars="0"/>
              <w:jc w:val="left"/>
              <w:rPr>
                <w:rFonts w:ascii="仿宋" w:hAnsi="仿宋" w:cs="仿宋"/>
                <w:kern w:val="0"/>
                <w:szCs w:val="24"/>
              </w:rPr>
            </w:pPr>
            <w:r>
              <w:rPr>
                <w:rFonts w:hint="eastAsia" w:ascii="仿宋" w:hAnsi="仿宋" w:cs="仿宋"/>
                <w:kern w:val="0"/>
                <w:szCs w:val="24"/>
              </w:rPr>
              <w:t>根据供应商针对本项目制定的项目实施方案进行评价，方案内容包含（1）项目概况分析；（2）审计目标；（3）审计内容和重点；（4）审计难点分析；（5）审计方法；（6）审计工作步骤；（7）审计人员的安排；（8）审计时间计划；（9）审计质量控制；（10）纪律要求。</w:t>
            </w:r>
            <w:r>
              <w:rPr>
                <w:rFonts w:hint="eastAsia" w:ascii="仿宋" w:hAnsi="仿宋" w:cs="仿宋"/>
                <w:kern w:val="2"/>
                <w:szCs w:val="24"/>
              </w:rPr>
              <w:t>上述每项内容完整，满足项目实际情况和特点要求得50分，每有一项内容缺失扣5分。每有一项存在缺陷扣</w:t>
            </w:r>
            <w:r>
              <w:rPr>
                <w:rFonts w:hint="eastAsia" w:ascii="仿宋" w:hAnsi="仿宋" w:cs="仿宋"/>
                <w:kern w:val="0"/>
                <w:szCs w:val="24"/>
              </w:rPr>
              <w:t xml:space="preserve">2.5分，本项分值扣完为止。 </w:t>
            </w:r>
          </w:p>
          <w:p w14:paraId="22186CB9">
            <w:pPr>
              <w:ind w:firstLine="0" w:firstLineChars="0"/>
              <w:jc w:val="left"/>
              <w:rPr>
                <w:rFonts w:ascii="仿宋" w:hAnsi="仿宋" w:cs="仿宋"/>
                <w:kern w:val="0"/>
                <w:szCs w:val="24"/>
              </w:rPr>
            </w:pPr>
            <w:r>
              <w:rPr>
                <w:rFonts w:hint="eastAsia" w:ascii="仿宋" w:hAnsi="仿宋" w:cs="仿宋"/>
                <w:kern w:val="2"/>
                <w:szCs w:val="24"/>
              </w:rPr>
              <w:t>说明：缺陷指方案存在项目名称错误、地点区域错误、内容与本项目需求无关、方案内容矛盾、仅有框架或标题、适用的标准（方法）错误、方案内容仅照搬项目需求等任意一种情形。</w:t>
            </w:r>
          </w:p>
        </w:tc>
        <w:tc>
          <w:tcPr>
            <w:tcW w:w="729" w:type="dxa"/>
            <w:tcBorders>
              <w:tl2br w:val="nil"/>
              <w:tr2bl w:val="nil"/>
            </w:tcBorders>
            <w:noWrap w:val="0"/>
            <w:vAlign w:val="center"/>
          </w:tcPr>
          <w:p w14:paraId="191507AC">
            <w:pPr>
              <w:widowControl/>
              <w:ind w:firstLine="0" w:firstLineChars="0"/>
              <w:jc w:val="center"/>
              <w:rPr>
                <w:rFonts w:ascii="仿宋" w:hAnsi="仿宋" w:cs="仿宋"/>
                <w:kern w:val="0"/>
                <w:szCs w:val="24"/>
              </w:rPr>
            </w:pPr>
          </w:p>
        </w:tc>
      </w:tr>
      <w:tr w14:paraId="226F55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45" w:type="dxa"/>
            <w:tcBorders>
              <w:tl2br w:val="nil"/>
              <w:tr2bl w:val="nil"/>
            </w:tcBorders>
            <w:noWrap w:val="0"/>
            <w:vAlign w:val="center"/>
          </w:tcPr>
          <w:p w14:paraId="775B72FB">
            <w:pPr>
              <w:widowControl/>
              <w:ind w:firstLine="0" w:firstLineChars="0"/>
              <w:jc w:val="center"/>
              <w:rPr>
                <w:rFonts w:ascii="仿宋" w:hAnsi="仿宋" w:cs="仿宋"/>
                <w:kern w:val="0"/>
                <w:szCs w:val="24"/>
              </w:rPr>
            </w:pPr>
            <w:r>
              <w:rPr>
                <w:rFonts w:hint="eastAsia" w:ascii="仿宋" w:hAnsi="仿宋" w:cs="仿宋"/>
                <w:kern w:val="0"/>
                <w:szCs w:val="24"/>
              </w:rPr>
              <w:t>3</w:t>
            </w:r>
          </w:p>
        </w:tc>
        <w:tc>
          <w:tcPr>
            <w:tcW w:w="1517" w:type="dxa"/>
            <w:tcBorders>
              <w:tl2br w:val="nil"/>
              <w:tr2bl w:val="nil"/>
            </w:tcBorders>
            <w:noWrap w:val="0"/>
            <w:vAlign w:val="center"/>
          </w:tcPr>
          <w:p w14:paraId="02671D66">
            <w:pPr>
              <w:widowControl/>
              <w:ind w:firstLine="0" w:firstLineChars="0"/>
              <w:jc w:val="center"/>
              <w:rPr>
                <w:rFonts w:ascii="仿宋" w:hAnsi="仿宋" w:cs="仿宋"/>
                <w:kern w:val="0"/>
                <w:szCs w:val="24"/>
              </w:rPr>
            </w:pPr>
            <w:r>
              <w:rPr>
                <w:rFonts w:hint="eastAsia" w:ascii="仿宋" w:hAnsi="仿宋" w:cs="仿宋"/>
                <w:kern w:val="0"/>
                <w:szCs w:val="24"/>
              </w:rPr>
              <w:t>履约能力15%</w:t>
            </w:r>
          </w:p>
        </w:tc>
        <w:tc>
          <w:tcPr>
            <w:tcW w:w="831" w:type="dxa"/>
            <w:tcBorders>
              <w:tl2br w:val="nil"/>
              <w:tr2bl w:val="nil"/>
            </w:tcBorders>
            <w:noWrap w:val="0"/>
            <w:vAlign w:val="center"/>
          </w:tcPr>
          <w:p w14:paraId="5B63AA9A">
            <w:pPr>
              <w:widowControl/>
              <w:ind w:firstLine="0" w:firstLineChars="0"/>
              <w:jc w:val="center"/>
              <w:rPr>
                <w:rFonts w:ascii="仿宋" w:hAnsi="仿宋" w:cs="仿宋"/>
                <w:kern w:val="0"/>
                <w:szCs w:val="24"/>
              </w:rPr>
            </w:pPr>
            <w:r>
              <w:rPr>
                <w:rFonts w:hint="eastAsia" w:ascii="仿宋" w:hAnsi="仿宋" w:cs="仿宋"/>
                <w:kern w:val="0"/>
                <w:szCs w:val="24"/>
              </w:rPr>
              <w:t>15分</w:t>
            </w:r>
          </w:p>
        </w:tc>
        <w:tc>
          <w:tcPr>
            <w:tcW w:w="5817" w:type="dxa"/>
            <w:tcBorders>
              <w:tl2br w:val="nil"/>
              <w:tr2bl w:val="nil"/>
            </w:tcBorders>
            <w:noWrap w:val="0"/>
            <w:vAlign w:val="center"/>
          </w:tcPr>
          <w:p w14:paraId="2D5BB56F">
            <w:pPr>
              <w:widowControl/>
              <w:ind w:firstLine="0" w:firstLineChars="0"/>
              <w:jc w:val="left"/>
              <w:rPr>
                <w:rFonts w:ascii="仿宋" w:hAnsi="仿宋" w:cs="仿宋"/>
                <w:kern w:val="0"/>
                <w:szCs w:val="24"/>
              </w:rPr>
            </w:pPr>
            <w:r>
              <w:rPr>
                <w:rFonts w:hint="eastAsia" w:ascii="仿宋" w:hAnsi="仿宋" w:cs="仿宋"/>
                <w:kern w:val="0"/>
                <w:szCs w:val="24"/>
              </w:rPr>
              <w:t>供应商具有竣工财务决算审计的履约经验，每有一个业绩得5分，最多得15分。</w:t>
            </w:r>
          </w:p>
          <w:p w14:paraId="016E5B5E">
            <w:pPr>
              <w:widowControl/>
              <w:ind w:firstLine="0" w:firstLineChars="0"/>
              <w:jc w:val="left"/>
              <w:rPr>
                <w:rFonts w:ascii="仿宋" w:hAnsi="仿宋" w:cs="仿宋"/>
                <w:kern w:val="0"/>
                <w:szCs w:val="24"/>
              </w:rPr>
            </w:pPr>
            <w:r>
              <w:rPr>
                <w:rFonts w:hint="eastAsia" w:ascii="仿宋" w:hAnsi="仿宋" w:cs="仿宋"/>
                <w:kern w:val="0"/>
                <w:szCs w:val="24"/>
              </w:rPr>
              <w:t>说明：提供合同或中标（成交）通知书复印件</w:t>
            </w:r>
            <w:r>
              <w:rPr>
                <w:rFonts w:hint="eastAsia" w:ascii="仿宋" w:hAnsi="仿宋" w:cs="仿宋"/>
                <w:kern w:val="0"/>
                <w:szCs w:val="24"/>
                <w:lang w:val="en-US" w:eastAsia="zh-CN"/>
              </w:rPr>
              <w:t>加盖公章</w:t>
            </w:r>
            <w:r>
              <w:rPr>
                <w:rFonts w:hint="eastAsia" w:ascii="仿宋" w:hAnsi="仿宋" w:cs="仿宋"/>
                <w:kern w:val="0"/>
                <w:szCs w:val="24"/>
              </w:rPr>
              <w:t>。</w:t>
            </w:r>
          </w:p>
        </w:tc>
        <w:tc>
          <w:tcPr>
            <w:tcW w:w="729" w:type="dxa"/>
            <w:tcBorders>
              <w:tl2br w:val="nil"/>
              <w:tr2bl w:val="nil"/>
            </w:tcBorders>
            <w:noWrap w:val="0"/>
            <w:vAlign w:val="center"/>
          </w:tcPr>
          <w:p w14:paraId="4C4FDA5B">
            <w:pPr>
              <w:widowControl/>
              <w:ind w:firstLine="0" w:firstLineChars="0"/>
              <w:jc w:val="center"/>
              <w:rPr>
                <w:rFonts w:ascii="仿宋" w:hAnsi="仿宋" w:cs="仿宋"/>
                <w:kern w:val="0"/>
                <w:szCs w:val="24"/>
              </w:rPr>
            </w:pPr>
          </w:p>
        </w:tc>
      </w:tr>
      <w:tr w14:paraId="26BC00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845" w:type="dxa"/>
            <w:tcBorders>
              <w:tl2br w:val="nil"/>
              <w:tr2bl w:val="nil"/>
            </w:tcBorders>
            <w:noWrap w:val="0"/>
            <w:vAlign w:val="center"/>
          </w:tcPr>
          <w:p w14:paraId="686B4AF2">
            <w:pPr>
              <w:widowControl/>
              <w:ind w:firstLine="0" w:firstLineChars="0"/>
              <w:jc w:val="center"/>
              <w:rPr>
                <w:rFonts w:ascii="仿宋" w:hAnsi="仿宋" w:cs="仿宋"/>
                <w:kern w:val="0"/>
                <w:szCs w:val="24"/>
              </w:rPr>
            </w:pPr>
            <w:r>
              <w:rPr>
                <w:rFonts w:hint="eastAsia" w:ascii="仿宋" w:hAnsi="仿宋" w:cs="仿宋"/>
                <w:kern w:val="0"/>
                <w:szCs w:val="24"/>
              </w:rPr>
              <w:t>4</w:t>
            </w:r>
          </w:p>
        </w:tc>
        <w:tc>
          <w:tcPr>
            <w:tcW w:w="1517" w:type="dxa"/>
            <w:tcBorders>
              <w:tl2br w:val="nil"/>
              <w:tr2bl w:val="nil"/>
            </w:tcBorders>
            <w:noWrap w:val="0"/>
            <w:vAlign w:val="center"/>
          </w:tcPr>
          <w:p w14:paraId="44806B4A">
            <w:pPr>
              <w:widowControl/>
              <w:ind w:firstLine="0" w:firstLineChars="0"/>
              <w:jc w:val="center"/>
              <w:rPr>
                <w:rFonts w:ascii="仿宋" w:hAnsi="仿宋" w:cs="仿宋"/>
                <w:kern w:val="0"/>
                <w:szCs w:val="24"/>
              </w:rPr>
            </w:pPr>
            <w:r>
              <w:rPr>
                <w:rFonts w:hint="eastAsia" w:ascii="仿宋" w:hAnsi="仿宋" w:cs="仿宋"/>
                <w:kern w:val="0"/>
                <w:szCs w:val="24"/>
              </w:rPr>
              <w:t>人员配备25%</w:t>
            </w:r>
          </w:p>
        </w:tc>
        <w:tc>
          <w:tcPr>
            <w:tcW w:w="831" w:type="dxa"/>
            <w:tcBorders>
              <w:tl2br w:val="nil"/>
              <w:tr2bl w:val="nil"/>
            </w:tcBorders>
            <w:noWrap w:val="0"/>
            <w:vAlign w:val="center"/>
          </w:tcPr>
          <w:p w14:paraId="70622E45">
            <w:pPr>
              <w:widowControl/>
              <w:ind w:firstLine="0" w:firstLineChars="0"/>
              <w:jc w:val="center"/>
              <w:rPr>
                <w:rFonts w:ascii="仿宋" w:hAnsi="仿宋" w:cs="仿宋"/>
                <w:kern w:val="0"/>
                <w:szCs w:val="24"/>
              </w:rPr>
            </w:pPr>
            <w:r>
              <w:rPr>
                <w:rFonts w:hint="eastAsia" w:ascii="仿宋" w:hAnsi="仿宋" w:cs="仿宋"/>
                <w:kern w:val="0"/>
                <w:szCs w:val="24"/>
              </w:rPr>
              <w:t>25分</w:t>
            </w:r>
          </w:p>
        </w:tc>
        <w:tc>
          <w:tcPr>
            <w:tcW w:w="5817" w:type="dxa"/>
            <w:tcBorders>
              <w:tl2br w:val="nil"/>
              <w:tr2bl w:val="nil"/>
            </w:tcBorders>
            <w:noWrap w:val="0"/>
            <w:vAlign w:val="center"/>
          </w:tcPr>
          <w:p w14:paraId="0CAB52C3">
            <w:pPr>
              <w:widowControl/>
              <w:ind w:firstLine="0" w:firstLineChars="0"/>
              <w:jc w:val="left"/>
              <w:rPr>
                <w:rFonts w:ascii="仿宋" w:hAnsi="仿宋" w:cs="仿宋"/>
                <w:kern w:val="0"/>
                <w:szCs w:val="24"/>
              </w:rPr>
            </w:pPr>
            <w:r>
              <w:rPr>
                <w:rFonts w:hint="eastAsia" w:ascii="仿宋" w:hAnsi="仿宋" w:cs="仿宋"/>
                <w:kern w:val="0"/>
                <w:szCs w:val="24"/>
              </w:rPr>
              <w:t>供应商拟投入本项目的人员中，每具有一名注册会计师得5分，最多得25分。</w:t>
            </w:r>
          </w:p>
          <w:p w14:paraId="0E966212">
            <w:pPr>
              <w:widowControl/>
              <w:ind w:firstLine="0" w:firstLineChars="0"/>
              <w:jc w:val="left"/>
              <w:rPr>
                <w:rFonts w:hint="eastAsia" w:ascii="仿宋" w:hAnsi="仿宋" w:cs="仿宋"/>
                <w:kern w:val="0"/>
                <w:szCs w:val="24"/>
                <w:lang w:val="en-US" w:eastAsia="zh-CN"/>
              </w:rPr>
            </w:pPr>
            <w:r>
              <w:rPr>
                <w:rFonts w:hint="eastAsia" w:ascii="仿宋" w:hAnsi="仿宋" w:cs="仿宋"/>
                <w:kern w:val="0"/>
                <w:szCs w:val="24"/>
              </w:rPr>
              <w:t>说明：提供人员证书</w:t>
            </w:r>
            <w:r>
              <w:rPr>
                <w:rFonts w:hint="eastAsia" w:ascii="仿宋" w:hAnsi="仿宋" w:cs="仿宋"/>
                <w:kern w:val="0"/>
                <w:szCs w:val="24"/>
                <w:lang w:eastAsia="zh-CN"/>
              </w:rPr>
              <w:t>证明材料</w:t>
            </w:r>
            <w:r>
              <w:rPr>
                <w:rFonts w:hint="eastAsia" w:ascii="仿宋" w:hAnsi="仿宋" w:cs="仿宋"/>
                <w:kern w:val="0"/>
                <w:szCs w:val="24"/>
                <w:lang w:val="en-US" w:eastAsia="zh-CN"/>
              </w:rPr>
              <w:t>加盖公章。</w:t>
            </w:r>
          </w:p>
          <w:p w14:paraId="6B283640">
            <w:pPr>
              <w:widowControl/>
              <w:ind w:firstLine="0" w:firstLineChars="0"/>
              <w:jc w:val="left"/>
              <w:rPr>
                <w:rFonts w:ascii="仿宋" w:hAnsi="仿宋" w:cs="仿宋"/>
                <w:kern w:val="0"/>
                <w:szCs w:val="24"/>
              </w:rPr>
            </w:pPr>
            <w:r>
              <w:rPr>
                <w:rFonts w:hint="eastAsia" w:ascii="仿宋" w:hAnsi="仿宋" w:cs="仿宋"/>
                <w:kern w:val="0"/>
                <w:szCs w:val="24"/>
                <w:lang w:val="en-US" w:eastAsia="zh-CN"/>
              </w:rPr>
              <w:t>备注：同一人员不重复计分。</w:t>
            </w:r>
          </w:p>
        </w:tc>
        <w:tc>
          <w:tcPr>
            <w:tcW w:w="729" w:type="dxa"/>
            <w:tcBorders>
              <w:tl2br w:val="nil"/>
              <w:tr2bl w:val="nil"/>
            </w:tcBorders>
            <w:noWrap w:val="0"/>
            <w:vAlign w:val="center"/>
          </w:tcPr>
          <w:p w14:paraId="3A477319">
            <w:pPr>
              <w:widowControl/>
              <w:ind w:firstLine="0" w:firstLineChars="0"/>
              <w:jc w:val="center"/>
              <w:rPr>
                <w:rFonts w:ascii="仿宋" w:hAnsi="仿宋" w:cs="仿宋"/>
                <w:kern w:val="0"/>
                <w:szCs w:val="24"/>
              </w:rPr>
            </w:pPr>
          </w:p>
        </w:tc>
      </w:tr>
      <w:tr w14:paraId="745A07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362" w:type="dxa"/>
            <w:gridSpan w:val="2"/>
            <w:tcBorders>
              <w:tl2br w:val="nil"/>
              <w:tr2bl w:val="nil"/>
            </w:tcBorders>
            <w:noWrap w:val="0"/>
            <w:vAlign w:val="center"/>
          </w:tcPr>
          <w:p w14:paraId="631A67A3">
            <w:pPr>
              <w:widowControl/>
              <w:ind w:firstLine="0" w:firstLineChars="0"/>
              <w:jc w:val="center"/>
              <w:rPr>
                <w:rFonts w:ascii="仿宋" w:hAnsi="仿宋" w:cs="仿宋"/>
                <w:kern w:val="0"/>
                <w:szCs w:val="24"/>
              </w:rPr>
            </w:pPr>
            <w:r>
              <w:rPr>
                <w:rFonts w:hint="eastAsia" w:ascii="仿宋" w:hAnsi="仿宋" w:cs="仿宋"/>
                <w:kern w:val="0"/>
                <w:szCs w:val="24"/>
              </w:rPr>
              <w:t>总分</w:t>
            </w:r>
          </w:p>
        </w:tc>
        <w:tc>
          <w:tcPr>
            <w:tcW w:w="7377" w:type="dxa"/>
            <w:gridSpan w:val="3"/>
            <w:tcBorders>
              <w:tl2br w:val="nil"/>
              <w:tr2bl w:val="nil"/>
            </w:tcBorders>
            <w:noWrap w:val="0"/>
            <w:vAlign w:val="center"/>
          </w:tcPr>
          <w:p w14:paraId="5836E0BA">
            <w:pPr>
              <w:widowControl/>
              <w:ind w:firstLine="0" w:firstLineChars="0"/>
              <w:jc w:val="center"/>
              <w:rPr>
                <w:rFonts w:ascii="仿宋" w:hAnsi="仿宋" w:cs="仿宋"/>
                <w:kern w:val="0"/>
                <w:szCs w:val="24"/>
              </w:rPr>
            </w:pPr>
            <w:r>
              <w:rPr>
                <w:rFonts w:hint="eastAsia" w:ascii="仿宋" w:hAnsi="仿宋" w:cs="仿宋"/>
                <w:kern w:val="0"/>
                <w:szCs w:val="24"/>
              </w:rPr>
              <w:t>100分</w:t>
            </w:r>
          </w:p>
        </w:tc>
      </w:tr>
    </w:tbl>
    <w:p w14:paraId="5856B17D">
      <w:pPr>
        <w:pStyle w:val="16"/>
        <w:spacing w:line="460" w:lineRule="exact"/>
        <w:ind w:firstLine="3360" w:firstLineChars="1200"/>
        <w:rPr>
          <w:rFonts w:hint="eastAsia" w:ascii="楷体" w:hAnsi="楷体" w:eastAsia="楷体" w:cs="楷体"/>
          <w:color w:val="000000" w:themeColor="text1"/>
          <w:kern w:val="2"/>
          <w:sz w:val="28"/>
          <w:szCs w:val="28"/>
          <w:highlight w:val="none"/>
          <w14:textFill>
            <w14:solidFill>
              <w14:schemeClr w14:val="tx1"/>
            </w14:solidFill>
          </w14:textFill>
        </w:rPr>
      </w:pPr>
    </w:p>
    <w:p w14:paraId="6CC38C0D">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p>
    <w:p w14:paraId="630C10B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0" w:firstLineChars="0"/>
        <w:jc w:val="center"/>
        <w:textAlignment w:val="auto"/>
        <w:rPr>
          <w:rFonts w:hint="eastAsia" w:ascii="宋体" w:hAnsi="宋体" w:cs="宋体"/>
          <w:b/>
          <w:bCs/>
          <w:color w:val="000000" w:themeColor="text1"/>
          <w:kern w:val="0"/>
          <w:sz w:val="28"/>
          <w:szCs w:val="28"/>
          <w:highlight w:val="none"/>
          <w:lang w:eastAsia="zh-CN"/>
          <w14:textFill>
            <w14:solidFill>
              <w14:schemeClr w14:val="tx1"/>
            </w14:solidFill>
          </w14:textFill>
        </w:rPr>
      </w:pPr>
    </w:p>
    <w:p w14:paraId="60C477D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0" w:firstLineChars="0"/>
        <w:jc w:val="center"/>
        <w:textAlignment w:val="auto"/>
        <w:rPr>
          <w:rFonts w:hint="eastAsia" w:ascii="宋体" w:hAnsi="宋体" w:cs="宋体"/>
          <w:b/>
          <w:bCs/>
          <w:color w:val="000000" w:themeColor="text1"/>
          <w:kern w:val="0"/>
          <w:sz w:val="28"/>
          <w:szCs w:val="28"/>
          <w:highlight w:val="none"/>
          <w:lang w:eastAsia="zh-CN"/>
          <w14:textFill>
            <w14:solidFill>
              <w14:schemeClr w14:val="tx1"/>
            </w14:solidFill>
          </w14:textFill>
        </w:rPr>
      </w:pPr>
    </w:p>
    <w:p w14:paraId="32F38EB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0" w:firstLineChars="0"/>
        <w:jc w:val="center"/>
        <w:textAlignment w:val="auto"/>
        <w:rPr>
          <w:rFonts w:hint="eastAsia" w:ascii="宋体" w:hAnsi="宋体" w:cs="宋体"/>
          <w:b/>
          <w:bCs/>
          <w:color w:val="000000" w:themeColor="text1"/>
          <w:kern w:val="0"/>
          <w:sz w:val="28"/>
          <w:szCs w:val="28"/>
          <w:highlight w:val="none"/>
          <w:lang w:eastAsia="zh-CN"/>
          <w14:textFill>
            <w14:solidFill>
              <w14:schemeClr w14:val="tx1"/>
            </w14:solidFill>
          </w14:textFill>
        </w:rPr>
      </w:pPr>
    </w:p>
    <w:p w14:paraId="7061926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0" w:firstLineChars="0"/>
        <w:jc w:val="center"/>
        <w:textAlignment w:val="auto"/>
        <w:rPr>
          <w:rFonts w:hint="eastAsia" w:ascii="宋体" w:hAnsi="宋体" w:cs="宋体"/>
          <w:b/>
          <w:bCs/>
          <w:color w:val="000000" w:themeColor="text1"/>
          <w:kern w:val="0"/>
          <w:sz w:val="28"/>
          <w:szCs w:val="28"/>
          <w:highlight w:val="none"/>
          <w:lang w:eastAsia="zh-CN"/>
          <w14:textFill>
            <w14:solidFill>
              <w14:schemeClr w14:val="tx1"/>
            </w14:solidFill>
          </w14:textFill>
        </w:rPr>
      </w:pPr>
    </w:p>
    <w:p w14:paraId="1D0D14F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0" w:firstLineChars="0"/>
        <w:jc w:val="center"/>
        <w:textAlignment w:val="auto"/>
        <w:rPr>
          <w:rFonts w:hint="eastAsia" w:ascii="宋体" w:hAnsi="宋体" w:cs="宋体"/>
          <w:b/>
          <w:bCs/>
          <w:color w:val="000000" w:themeColor="text1"/>
          <w:kern w:val="0"/>
          <w:sz w:val="28"/>
          <w:szCs w:val="28"/>
          <w:highlight w:val="none"/>
          <w:lang w:eastAsia="zh-CN"/>
          <w14:textFill>
            <w14:solidFill>
              <w14:schemeClr w14:val="tx1"/>
            </w14:solidFill>
          </w14:textFill>
        </w:rPr>
      </w:pPr>
    </w:p>
    <w:p w14:paraId="4363B36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0" w:firstLineChars="0"/>
        <w:jc w:val="center"/>
        <w:textAlignment w:val="auto"/>
        <w:rPr>
          <w:rFonts w:hint="eastAsia" w:ascii="宋体" w:hAnsi="宋体" w:cs="宋体"/>
          <w:b/>
          <w:bCs/>
          <w:color w:val="000000" w:themeColor="text1"/>
          <w:kern w:val="0"/>
          <w:sz w:val="28"/>
          <w:szCs w:val="28"/>
          <w:highlight w:val="none"/>
          <w:lang w:eastAsia="zh-CN"/>
          <w14:textFill>
            <w14:solidFill>
              <w14:schemeClr w14:val="tx1"/>
            </w14:solidFill>
          </w14:textFill>
        </w:rPr>
      </w:pPr>
    </w:p>
    <w:p w14:paraId="75C47C2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0" w:firstLineChars="0"/>
        <w:jc w:val="center"/>
        <w:textAlignment w:val="auto"/>
        <w:rPr>
          <w:rFonts w:hint="eastAsia" w:ascii="宋体" w:hAnsi="宋体" w:cs="宋体"/>
          <w:b/>
          <w:bCs/>
          <w:color w:val="000000" w:themeColor="text1"/>
          <w:kern w:val="0"/>
          <w:sz w:val="28"/>
          <w:szCs w:val="28"/>
          <w:highlight w:val="none"/>
          <w:lang w:eastAsia="zh-CN"/>
          <w14:textFill>
            <w14:solidFill>
              <w14:schemeClr w14:val="tx1"/>
            </w14:solidFill>
          </w14:textFill>
        </w:rPr>
      </w:pPr>
    </w:p>
    <w:p w14:paraId="50DC3C1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0" w:firstLineChars="0"/>
        <w:jc w:val="center"/>
        <w:textAlignment w:val="auto"/>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cs="宋体"/>
          <w:b/>
          <w:bCs/>
          <w:color w:val="000000" w:themeColor="text1"/>
          <w:kern w:val="0"/>
          <w:sz w:val="28"/>
          <w:szCs w:val="28"/>
          <w:highlight w:val="none"/>
          <w:lang w:eastAsia="zh-CN"/>
          <w14:textFill>
            <w14:solidFill>
              <w14:schemeClr w14:val="tx1"/>
            </w14:solidFill>
          </w14:textFill>
        </w:rPr>
        <w:t>八</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、资格承诺函</w:t>
      </w:r>
    </w:p>
    <w:p w14:paraId="659025E1">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p>
    <w:p w14:paraId="73AFA7E6">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致：成都市新都区第三人民医院</w:t>
      </w:r>
    </w:p>
    <w:p w14:paraId="29304359">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根据贵方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我公司作为供应商向贵方提供完全满足技术需求的价格报价表一份，并保证所提供的全部文件内容真实有效，且资质证件完全符合国家和行业相关规定。如经查实下述承诺的内容事项存在虚假，我单位愿意接受以提供虚假材料谋取中标追究法律责任。</w:t>
      </w:r>
    </w:p>
    <w:p w14:paraId="7128FFF4">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据此函，我公司承诺如下：</w:t>
      </w:r>
    </w:p>
    <w:p w14:paraId="5354C36B">
      <w:pPr>
        <w:keepNext w:val="0"/>
        <w:keepLines w:val="0"/>
        <w:pageBreakBefore w:val="0"/>
        <w:kinsoku/>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我们已详细审阅全部</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文件，且完全理解并同意放弃对这方面有不明及误解的权利</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EA2D5D1">
      <w:pPr>
        <w:keepNext w:val="0"/>
        <w:keepLines w:val="0"/>
        <w:pageBreakBefore w:val="0"/>
        <w:kinsoku/>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我们同意按照</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文件要求，</w:t>
      </w:r>
      <w:r>
        <w:rPr>
          <w:rFonts w:hint="eastAsia" w:ascii="宋体" w:hAnsi="宋体" w:eastAsia="宋体" w:cs="宋体"/>
          <w:color w:val="000000" w:themeColor="text1"/>
          <w:sz w:val="24"/>
          <w:szCs w:val="24"/>
          <w:highlight w:val="none"/>
          <w:lang w:eastAsia="zh-CN"/>
          <w14:textFill>
            <w14:solidFill>
              <w14:schemeClr w14:val="tx1"/>
            </w14:solidFill>
          </w14:textFill>
        </w:rPr>
        <w:t>提供的服务具有合法性，符合国家及行业相关技术标准及要求；</w:t>
      </w:r>
    </w:p>
    <w:p w14:paraId="2935D89D">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3.具有独立承担民事责任的能力； </w:t>
      </w:r>
    </w:p>
    <w:p w14:paraId="4E072D22">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4.具有良好的商业信誉和健全的财务会计制度； </w:t>
      </w:r>
    </w:p>
    <w:p w14:paraId="78736C97">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5.具有履行合同所必需的设备和专业技术能力； </w:t>
      </w:r>
    </w:p>
    <w:p w14:paraId="7EC6948E">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6.有依法缴纳税收和社会保障资金的良好记录； </w:t>
      </w:r>
    </w:p>
    <w:p w14:paraId="1BAFD01F">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7.参加采购活动前三年内，在经营活动中没有违法（失信）记录；</w:t>
      </w:r>
    </w:p>
    <w:p w14:paraId="11C2AC9E">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8.供应商及所投产品还需符合法律、行政法规规定的其他条件；</w:t>
      </w:r>
    </w:p>
    <w:p w14:paraId="43D3EB98">
      <w:pPr>
        <w:tabs>
          <w:tab w:val="left" w:pos="420"/>
        </w:tabs>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9.公司及现任法定代表人、主要负责人没有行贿犯罪记录。</w:t>
      </w:r>
    </w:p>
    <w:p w14:paraId="33D8EC8E">
      <w:pPr>
        <w:spacing w:line="460" w:lineRule="exact"/>
        <w:ind w:firstLine="480" w:firstLineChars="200"/>
        <w:jc w:val="right"/>
        <w:rPr>
          <w:rFonts w:hint="eastAsia" w:ascii="宋体" w:hAnsi="宋体" w:eastAsia="宋体" w:cs="宋体"/>
          <w:color w:val="000000" w:themeColor="text1"/>
          <w:sz w:val="24"/>
          <w:szCs w:val="24"/>
          <w:highlight w:val="none"/>
          <w14:textFill>
            <w14:solidFill>
              <w14:schemeClr w14:val="tx1"/>
            </w14:solidFill>
          </w14:textFill>
        </w:rPr>
      </w:pPr>
    </w:p>
    <w:p w14:paraId="72AB7FFF">
      <w:pPr>
        <w:spacing w:line="460" w:lineRule="exact"/>
        <w:ind w:firstLine="480" w:firstLineChars="200"/>
        <w:jc w:val="right"/>
        <w:rPr>
          <w:rFonts w:hint="eastAsia" w:ascii="宋体" w:hAnsi="宋体" w:eastAsia="宋体" w:cs="宋体"/>
          <w:color w:val="000000" w:themeColor="text1"/>
          <w:sz w:val="24"/>
          <w:szCs w:val="24"/>
          <w:highlight w:val="none"/>
          <w14:textFill>
            <w14:solidFill>
              <w14:schemeClr w14:val="tx1"/>
            </w14:solidFill>
          </w14:textFill>
        </w:rPr>
      </w:pPr>
    </w:p>
    <w:p w14:paraId="11FF8D50">
      <w:pPr>
        <w:spacing w:line="460" w:lineRule="exact"/>
        <w:ind w:firstLine="480" w:firstLineChars="200"/>
        <w:jc w:val="right"/>
        <w:rPr>
          <w:rFonts w:hint="eastAsia" w:ascii="宋体" w:hAnsi="宋体" w:eastAsia="宋体" w:cs="宋体"/>
          <w:color w:val="000000" w:themeColor="text1"/>
          <w:sz w:val="24"/>
          <w:szCs w:val="24"/>
          <w:highlight w:val="none"/>
          <w14:textFill>
            <w14:solidFill>
              <w14:schemeClr w14:val="tx1"/>
            </w14:solidFill>
          </w14:textFill>
        </w:rPr>
      </w:pPr>
    </w:p>
    <w:p w14:paraId="7BCBE234">
      <w:pPr>
        <w:spacing w:line="46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供应商全称(盖章)：</w:t>
      </w:r>
    </w:p>
    <w:p w14:paraId="242F8B17">
      <w:pPr>
        <w:spacing w:line="46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供应商代理人(签字)：</w:t>
      </w:r>
    </w:p>
    <w:p w14:paraId="7F33F2CC">
      <w:pPr>
        <w:wordWrap w:val="0"/>
        <w:spacing w:line="460" w:lineRule="exact"/>
        <w:ind w:firstLine="480" w:firstLineChars="200"/>
        <w:jc w:val="right"/>
        <w:rPr>
          <w:rFonts w:hint="eastAsia" w:ascii="仿宋" w:hAnsi="仿宋" w:eastAsia="仿宋" w:cs="仿宋"/>
          <w:b/>
          <w:color w:val="000000" w:themeColor="text1"/>
          <w:sz w:val="28"/>
          <w:szCs w:val="28"/>
          <w:highlight w:val="none"/>
          <w:lang w:eastAsia="zh-CN"/>
          <w14:textFill>
            <w14:solidFill>
              <w14:schemeClr w14:val="tx1"/>
            </w14:solidFill>
          </w14:textFill>
        </w:rPr>
        <w:sectPr>
          <w:pgSz w:w="11906" w:h="16838"/>
          <w:pgMar w:top="1440" w:right="1803" w:bottom="1440" w:left="1803" w:header="851" w:footer="992" w:gutter="0"/>
          <w:cols w:space="720" w:num="1"/>
          <w:rtlGutter w:val="0"/>
          <w:docGrid w:type="lines" w:linePitch="317" w:charSpace="0"/>
        </w:sect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580A04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281" w:firstLineChars="100"/>
        <w:jc w:val="center"/>
        <w:textAlignment w:val="auto"/>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cs="宋体"/>
          <w:b/>
          <w:bCs/>
          <w:color w:val="000000" w:themeColor="text1"/>
          <w:kern w:val="0"/>
          <w:sz w:val="28"/>
          <w:szCs w:val="28"/>
          <w:highlight w:val="none"/>
          <w:lang w:eastAsia="zh-CN"/>
          <w14:textFill>
            <w14:solidFill>
              <w14:schemeClr w14:val="tx1"/>
            </w14:solidFill>
          </w14:textFill>
        </w:rPr>
        <w:t>九</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、成都市新都区第三人民医院项目报名登记表</w:t>
      </w:r>
    </w:p>
    <w:p w14:paraId="42A1E3F7">
      <w:pPr>
        <w:numPr>
          <w:ilvl w:val="0"/>
          <w:numId w:val="0"/>
        </w:numPr>
        <w:tabs>
          <w:tab w:val="left" w:pos="7665"/>
        </w:tabs>
        <w:topLinePunct/>
        <w:spacing w:line="360" w:lineRule="auto"/>
        <w:ind w:left="420" w:leftChars="0"/>
        <w:jc w:val="both"/>
        <w:rPr>
          <w:rFonts w:hint="eastAsia" w:ascii="宋体" w:hAnsi="宋体" w:eastAsia="宋体" w:cs="宋体"/>
          <w:b/>
          <w:color w:val="000000" w:themeColor="text1"/>
          <w:sz w:val="24"/>
          <w:szCs w:val="24"/>
          <w:highlight w:val="none"/>
          <w14:textFill>
            <w14:solidFill>
              <w14:schemeClr w14:val="tx1"/>
            </w14:solidFill>
          </w14:textFill>
        </w:rPr>
      </w:pPr>
    </w:p>
    <w:p w14:paraId="26A38A08">
      <w:pPr>
        <w:pStyle w:val="10"/>
        <w:keepNext w:val="0"/>
        <w:keepLines w:val="0"/>
        <w:widowControl/>
        <w:suppressLineNumbers w:val="0"/>
        <w:spacing w:before="0" w:beforeAutospacing="0" w:after="0" w:afterAutospacing="0"/>
        <w:ind w:left="0" w:firstLine="0"/>
        <w:jc w:val="left"/>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cs="宋体"/>
          <w:color w:val="000000"/>
          <w:sz w:val="24"/>
        </w:rPr>
        <w:t xml:space="preserve"> </w:t>
      </w:r>
      <w:r>
        <w:rPr>
          <w:rFonts w:hint="eastAsia"/>
          <w:color w:val="000000" w:themeColor="text1"/>
          <w:sz w:val="24"/>
          <w:szCs w:val="24"/>
          <w:vertAlign w:val="baseline"/>
          <w:lang w:eastAsia="zh-CN"/>
          <w14:textFill>
            <w14:solidFill>
              <w14:schemeClr w14:val="tx1"/>
            </w14:solidFill>
          </w14:textFill>
        </w:rPr>
        <w:t>成都市新都区第三人民医院门诊楼改造建设项目工程财务决算采购</w:t>
      </w:r>
      <w:r>
        <w:rPr>
          <w:rFonts w:hint="eastAsia"/>
          <w:color w:val="000000" w:themeColor="text1"/>
          <w:sz w:val="24"/>
          <w:szCs w:val="24"/>
          <w:vertAlign w:val="baseline"/>
          <w:lang w:val="en-US" w:eastAsia="zh-CN"/>
          <w14:textFill>
            <w14:solidFill>
              <w14:schemeClr w14:val="tx1"/>
            </w14:solidFill>
          </w14:textFill>
        </w:rPr>
        <w:t>项目</w:t>
      </w:r>
      <w:bookmarkStart w:id="4" w:name="_GoBack"/>
      <w:bookmarkEnd w:id="4"/>
    </w:p>
    <w:p w14:paraId="45187610">
      <w:pPr>
        <w:topLinePunct/>
        <w:spacing w:line="460" w:lineRule="exact"/>
        <w:rPr>
          <w:rFonts w:hint="eastAsia" w:ascii="宋体" w:hAnsi="宋体" w:eastAsia="宋体" w:cs="宋体"/>
          <w:color w:val="000000" w:themeColor="text1"/>
          <w:sz w:val="24"/>
          <w:szCs w:val="24"/>
          <w:highlight w:val="none"/>
          <w:u w:val="single"/>
          <w:lang w:eastAsia="zh-CN"/>
          <w14:textFill>
            <w14:solidFill>
              <w14:schemeClr w14:val="tx1"/>
            </w14:solidFill>
          </w14:textFill>
        </w:rPr>
      </w:pPr>
    </w:p>
    <w:tbl>
      <w:tblPr>
        <w:tblStyle w:val="11"/>
        <w:tblpPr w:leftFromText="180" w:rightFromText="180" w:vertAnchor="text" w:horzAnchor="margin" w:tblpY="244"/>
        <w:tblOverlap w:val="never"/>
        <w:tblW w:w="141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2330"/>
        <w:gridCol w:w="3056"/>
        <w:gridCol w:w="3057"/>
        <w:gridCol w:w="3058"/>
      </w:tblGrid>
      <w:tr w14:paraId="168F5E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619" w:type="dxa"/>
            <w:noWrap w:val="0"/>
            <w:vAlign w:val="center"/>
          </w:tcPr>
          <w:p w14:paraId="2A35759E">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w:t>
            </w:r>
            <w:bookmarkStart w:id="3" w:name="OLE_LINK1"/>
            <w:r>
              <w:rPr>
                <w:rFonts w:hint="eastAsia" w:ascii="宋体" w:hAnsi="宋体" w:eastAsia="宋体" w:cs="宋体"/>
                <w:b w:val="0"/>
                <w:bCs w:val="0"/>
                <w:color w:val="000000" w:themeColor="text1"/>
                <w:sz w:val="24"/>
                <w:szCs w:val="24"/>
                <w:highlight w:val="none"/>
                <w14:textFill>
                  <w14:solidFill>
                    <w14:schemeClr w14:val="tx1"/>
                  </w14:solidFill>
                </w14:textFill>
              </w:rPr>
              <w:t>报名单位全称</w:t>
            </w:r>
          </w:p>
        </w:tc>
        <w:tc>
          <w:tcPr>
            <w:tcW w:w="11501" w:type="dxa"/>
            <w:gridSpan w:val="4"/>
            <w:noWrap w:val="0"/>
            <w:vAlign w:val="center"/>
          </w:tcPr>
          <w:p w14:paraId="2535B100">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14:paraId="64BDD2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619" w:type="dxa"/>
            <w:noWrap w:val="0"/>
            <w:vAlign w:val="center"/>
          </w:tcPr>
          <w:p w14:paraId="07370A51">
            <w:pP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报名日期</w:t>
            </w:r>
          </w:p>
        </w:tc>
        <w:tc>
          <w:tcPr>
            <w:tcW w:w="11501" w:type="dxa"/>
            <w:gridSpan w:val="4"/>
            <w:noWrap w:val="0"/>
            <w:vAlign w:val="center"/>
          </w:tcPr>
          <w:p w14:paraId="6E8BF456">
            <w:pPr>
              <w:ind w:firstLine="1200" w:firstLineChars="5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年      月      日      时</w:t>
            </w:r>
          </w:p>
        </w:tc>
      </w:tr>
      <w:tr w14:paraId="1DAB7D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619" w:type="dxa"/>
            <w:vMerge w:val="restart"/>
            <w:noWrap w:val="0"/>
            <w:vAlign w:val="center"/>
          </w:tcPr>
          <w:p w14:paraId="5B8B3C8E">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姓名</w:t>
            </w:r>
          </w:p>
        </w:tc>
        <w:tc>
          <w:tcPr>
            <w:tcW w:w="2330" w:type="dxa"/>
            <w:vMerge w:val="restart"/>
            <w:noWrap w:val="0"/>
            <w:vAlign w:val="center"/>
          </w:tcPr>
          <w:p w14:paraId="551DD200">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职务或职称</w:t>
            </w:r>
          </w:p>
        </w:tc>
        <w:tc>
          <w:tcPr>
            <w:tcW w:w="9171" w:type="dxa"/>
            <w:gridSpan w:val="3"/>
            <w:noWrap w:val="0"/>
            <w:vAlign w:val="center"/>
          </w:tcPr>
          <w:p w14:paraId="770D5146">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联系方式</w:t>
            </w:r>
          </w:p>
        </w:tc>
      </w:tr>
      <w:tr w14:paraId="1C206B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619" w:type="dxa"/>
            <w:vMerge w:val="continue"/>
            <w:noWrap w:val="0"/>
            <w:vAlign w:val="center"/>
          </w:tcPr>
          <w:p w14:paraId="7DC771D4">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2330" w:type="dxa"/>
            <w:vMerge w:val="continue"/>
            <w:noWrap w:val="0"/>
            <w:vAlign w:val="center"/>
          </w:tcPr>
          <w:p w14:paraId="7451AA0A">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3056" w:type="dxa"/>
            <w:noWrap w:val="0"/>
            <w:vAlign w:val="center"/>
          </w:tcPr>
          <w:p w14:paraId="72BA1995">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传真号码</w:t>
            </w:r>
          </w:p>
        </w:tc>
        <w:tc>
          <w:tcPr>
            <w:tcW w:w="3057" w:type="dxa"/>
            <w:noWrap w:val="0"/>
            <w:vAlign w:val="center"/>
          </w:tcPr>
          <w:p w14:paraId="6B323817">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电话号码</w:t>
            </w:r>
          </w:p>
        </w:tc>
        <w:tc>
          <w:tcPr>
            <w:tcW w:w="3058" w:type="dxa"/>
            <w:noWrap w:val="0"/>
            <w:vAlign w:val="center"/>
          </w:tcPr>
          <w:p w14:paraId="7819FA77">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手机</w:t>
            </w:r>
          </w:p>
        </w:tc>
      </w:tr>
      <w:tr w14:paraId="324BF7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619" w:type="dxa"/>
            <w:noWrap w:val="0"/>
            <w:vAlign w:val="center"/>
          </w:tcPr>
          <w:p w14:paraId="36EE343D">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2330" w:type="dxa"/>
            <w:noWrap w:val="0"/>
            <w:vAlign w:val="center"/>
          </w:tcPr>
          <w:p w14:paraId="57133940">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3056" w:type="dxa"/>
            <w:noWrap w:val="0"/>
            <w:vAlign w:val="center"/>
          </w:tcPr>
          <w:p w14:paraId="156A0E4D">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3057" w:type="dxa"/>
            <w:noWrap w:val="0"/>
            <w:vAlign w:val="center"/>
          </w:tcPr>
          <w:p w14:paraId="3D70DE5C">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3058" w:type="dxa"/>
            <w:noWrap w:val="0"/>
            <w:vAlign w:val="center"/>
          </w:tcPr>
          <w:p w14:paraId="70BFB84B">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14:paraId="7723A6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619" w:type="dxa"/>
            <w:noWrap w:val="0"/>
            <w:vAlign w:val="center"/>
          </w:tcPr>
          <w:p w14:paraId="55D8A82A">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2330" w:type="dxa"/>
            <w:noWrap w:val="0"/>
            <w:vAlign w:val="center"/>
          </w:tcPr>
          <w:p w14:paraId="7F5FCE90">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3056" w:type="dxa"/>
            <w:noWrap w:val="0"/>
            <w:vAlign w:val="center"/>
          </w:tcPr>
          <w:p w14:paraId="4E32492A">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3057" w:type="dxa"/>
            <w:noWrap w:val="0"/>
            <w:vAlign w:val="center"/>
          </w:tcPr>
          <w:p w14:paraId="496B2DCA">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3058" w:type="dxa"/>
            <w:noWrap w:val="0"/>
            <w:vAlign w:val="center"/>
          </w:tcPr>
          <w:p w14:paraId="3BB767CD">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14:paraId="01A3C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619" w:type="dxa"/>
            <w:noWrap w:val="0"/>
            <w:vAlign w:val="center"/>
          </w:tcPr>
          <w:p w14:paraId="4BE33622">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Email</w:t>
            </w:r>
          </w:p>
        </w:tc>
        <w:tc>
          <w:tcPr>
            <w:tcW w:w="11501" w:type="dxa"/>
            <w:gridSpan w:val="4"/>
            <w:noWrap w:val="0"/>
            <w:vAlign w:val="center"/>
          </w:tcPr>
          <w:p w14:paraId="618F4CC5">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bookmarkEnd w:id="3"/>
    </w:tbl>
    <w:p w14:paraId="00425CF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注：1.填写的单位名称必须与参加</w:t>
      </w:r>
      <w:r>
        <w:rPr>
          <w:rFonts w:hint="eastAsia" w:ascii="宋体" w:hAnsi="宋体" w:eastAsia="宋体" w:cs="宋体"/>
          <w:color w:val="000000" w:themeColor="text1"/>
          <w:sz w:val="24"/>
          <w:szCs w:val="24"/>
          <w:highlight w:val="none"/>
          <w:lang w:eastAsia="zh-CN"/>
          <w14:textFill>
            <w14:solidFill>
              <w14:schemeClr w14:val="tx1"/>
            </w14:solidFill>
          </w14:textFill>
        </w:rPr>
        <w:t>招投标活动</w:t>
      </w:r>
      <w:r>
        <w:rPr>
          <w:rFonts w:hint="eastAsia" w:ascii="宋体" w:hAnsi="宋体" w:eastAsia="宋体" w:cs="宋体"/>
          <w:color w:val="000000" w:themeColor="text1"/>
          <w:sz w:val="24"/>
          <w:szCs w:val="24"/>
          <w:highlight w:val="none"/>
          <w14:textFill>
            <w14:solidFill>
              <w14:schemeClr w14:val="tx1"/>
            </w14:solidFill>
          </w14:textFill>
        </w:rPr>
        <w:t>的单位名称一致。</w:t>
      </w:r>
    </w:p>
    <w:p w14:paraId="3287B04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w:t>
      </w:r>
      <w:r>
        <w:rPr>
          <w:rFonts w:hint="eastAsia" w:ascii="宋体" w:hAnsi="宋体" w:eastAsia="宋体" w:cs="宋体"/>
          <w:color w:val="000000" w:themeColor="text1"/>
          <w:sz w:val="24"/>
          <w:szCs w:val="24"/>
          <w:highlight w:val="none"/>
          <w:lang w:eastAsia="zh-CN"/>
          <w14:textFill>
            <w14:solidFill>
              <w14:schemeClr w14:val="tx1"/>
            </w14:solidFill>
          </w14:textFill>
        </w:rPr>
        <w:t>须按</w:t>
      </w:r>
      <w:r>
        <w:rPr>
          <w:rFonts w:hint="eastAsia" w:ascii="宋体" w:hAnsi="宋体" w:cs="宋体"/>
          <w:color w:val="000000" w:themeColor="text1"/>
          <w:sz w:val="24"/>
          <w:szCs w:val="24"/>
          <w:highlight w:val="none"/>
          <w:lang w:eastAsia="zh-CN"/>
          <w14:textFill>
            <w14:solidFill>
              <w14:schemeClr w14:val="tx1"/>
            </w14:solidFill>
          </w14:textFill>
        </w:rPr>
        <w:t>比选</w:t>
      </w:r>
      <w:r>
        <w:rPr>
          <w:rFonts w:hint="eastAsia" w:ascii="宋体" w:hAnsi="宋体" w:eastAsia="宋体" w:cs="宋体"/>
          <w:color w:val="000000" w:themeColor="text1"/>
          <w:sz w:val="24"/>
          <w:szCs w:val="24"/>
          <w:highlight w:val="none"/>
          <w:lang w:eastAsia="zh-CN"/>
          <w14:textFill>
            <w14:solidFill>
              <w14:schemeClr w14:val="tx1"/>
            </w14:solidFill>
          </w14:textFill>
        </w:rPr>
        <w:t>公告要求递交相应资料</w:t>
      </w:r>
      <w:r>
        <w:rPr>
          <w:rFonts w:hint="eastAsia" w:ascii="宋体" w:hAnsi="宋体" w:eastAsia="宋体" w:cs="宋体"/>
          <w:color w:val="000000" w:themeColor="text1"/>
          <w:sz w:val="24"/>
          <w:szCs w:val="24"/>
          <w:highlight w:val="none"/>
          <w14:textFill>
            <w14:solidFill>
              <w14:schemeClr w14:val="tx1"/>
            </w14:solidFill>
          </w14:textFill>
        </w:rPr>
        <w:t>。</w:t>
      </w:r>
    </w:p>
    <w:p w14:paraId="0FFFEE58">
      <w:pPr>
        <w:pStyle w:val="2"/>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eastAsia" w:eastAsia="仿宋"/>
          <w:color w:val="000000" w:themeColor="text1"/>
          <w:highlight w:val="none"/>
          <w:lang w:eastAsia="zh-CN"/>
          <w14:textFill>
            <w14:solidFill>
              <w14:schemeClr w14:val="tx1"/>
            </w14:solidFill>
          </w14:textFill>
        </w:rPr>
        <w:sectPr>
          <w:pgSz w:w="16838" w:h="11906" w:orient="landscape"/>
          <w:pgMar w:top="1383" w:right="1440" w:bottom="1803" w:left="1440" w:header="851" w:footer="992" w:gutter="0"/>
          <w:cols w:space="720" w:num="1"/>
          <w:rtlGutter w:val="0"/>
          <w:docGrid w:type="lines" w:linePitch="319" w:charSpace="0"/>
        </w:sectPr>
      </w:pPr>
    </w:p>
    <w:p w14:paraId="56A2939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cs="宋体"/>
          <w:b/>
          <w:bCs/>
          <w:color w:val="000000" w:themeColor="text1"/>
          <w:kern w:val="0"/>
          <w:sz w:val="28"/>
          <w:szCs w:val="28"/>
          <w:highlight w:val="none"/>
          <w:lang w:eastAsia="zh-CN"/>
          <w14:textFill>
            <w14:solidFill>
              <w14:schemeClr w14:val="tx1"/>
            </w14:solidFill>
          </w14:textFill>
        </w:rPr>
        <w:t>十、</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采购廉洁承诺书</w:t>
      </w:r>
    </w:p>
    <w:p w14:paraId="7FC5DB7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p>
    <w:p w14:paraId="26BF74E5">
      <w:pPr>
        <w:keepNext w:val="0"/>
        <w:keepLines w:val="0"/>
        <w:pageBreakBefore w:val="0"/>
        <w:widowControl w:val="0"/>
        <w:kinsoku/>
        <w:wordWrap/>
        <w:overflowPunct/>
        <w:topLinePunct w:val="0"/>
        <w:autoSpaceDE/>
        <w:autoSpaceDN/>
        <w:bidi w:val="0"/>
        <w:adjustRightInd/>
        <w:snapToGrid/>
        <w:spacing w:line="440" w:lineRule="exact"/>
        <w:ind w:right="-739" w:rightChars="-352" w:firstLine="480" w:firstLineChars="200"/>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为加强采购活动中的廉政建设，防止发生商业贿赂等违法违纪行为，保护国家、集体和当事人的合法权益，根据《中华人民共和国政府采购法》、《中华人民共和国招标投标法》、《中华人民共和国反不正当竞争法》和党风廉政建设及反腐败工作有关规定，我方自愿签订本承诺书，并严格执行。</w:t>
      </w:r>
    </w:p>
    <w:p w14:paraId="58356A2A">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第一条 参与采购活动时，除具备采购文件规定的资格、资质要求外，我方还将严格遵守医院采购活动管理办法、有关法律、法规、政策以及国家、地方关于廉政建设的各项规定。</w:t>
      </w:r>
    </w:p>
    <w:p w14:paraId="144CCF90">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第二条 遵循公开、公平、公正、诚实信用原则，不发生损害上述原则及各方当事人合法权益的不正当竞争行为。</w:t>
      </w:r>
    </w:p>
    <w:p w14:paraId="5DABF7F8">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第三条 与采购各方当事人保持正常的业务交往，不向采购人、采购代理机构、监督机构、评审专家、工作人员及其他参与采购活动的人员提供不正当利益。主要有：</w:t>
      </w:r>
    </w:p>
    <w:p w14:paraId="2795FE6C">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（一）不向上述人员赠送礼金、有价证券、贵重物品及回扣、好处费、感谢费等。</w:t>
      </w:r>
    </w:p>
    <w:p w14:paraId="506ABB33">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（二）不为上述人员或单位报销应由对方支付的费用。</w:t>
      </w:r>
    </w:p>
    <w:p w14:paraId="3555BC62">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（三）不为上述人员装修住房、婚丧嫁娶、配偶子女的工作安排以及出国（境）、旅游等提供方便。</w:t>
      </w:r>
    </w:p>
    <w:p w14:paraId="58206CBA">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（四）不为上述人员或单位提供可能影响采购活动开展的宴请、健身、娱乐等活动。</w:t>
      </w:r>
    </w:p>
    <w:p w14:paraId="62884AE0">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 xml:space="preserve">第四条 严格执行采购合同，自觉按合同办事；在合同执行过程中，不发生本承诺书第三条中所列不良行为。  </w:t>
      </w:r>
    </w:p>
    <w:p w14:paraId="14244002">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第五条 发现采购活动各方当事人有违规、违纪、违法行为的，及时提醒对方，情节严重的，主动向其主管部门或纪检监察、司法等机关举报。</w:t>
      </w:r>
    </w:p>
    <w:p w14:paraId="3578C832">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第六条 自觉接受采购管理部门的监管。在采购活动中出现违反本承诺书规定行为的，自觉接受采购管理部门的处罚，因违法违规行为给其他当事人造成经济损失的，按规定予以赔偿。</w:t>
      </w:r>
    </w:p>
    <w:p w14:paraId="062BEEEA">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第七条 我方自愿将本承诺书作为采购文件的必备要求。在投标、报价时，由我方法定代表人或其委托代理人签署，并随投标、报价文件一并提交，否则可视为未实质响应采购文件，自愿接受由此造成的一切后果和损失。</w:t>
      </w:r>
    </w:p>
    <w:p w14:paraId="2B31C678">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第八条 本承诺书自签署之日起生效。</w:t>
      </w:r>
    </w:p>
    <w:p w14:paraId="7D4786BF">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 xml:space="preserve">                                             承诺单位（盖章）：</w:t>
      </w:r>
    </w:p>
    <w:p w14:paraId="47AE6D61">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center"/>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cs="宋体"/>
          <w:bCs w:val="0"/>
          <w:color w:val="000000" w:themeColor="text1"/>
          <w:sz w:val="24"/>
          <w:szCs w:val="24"/>
          <w:highlight w:val="none"/>
          <w:lang w:val="en-US" w:eastAsia="zh-CN"/>
          <w14:textFill>
            <w14:solidFill>
              <w14:schemeClr w14:val="tx1"/>
            </w14:solidFill>
          </w14:textFill>
        </w:rPr>
        <w:t xml:space="preserve">                   法</w:t>
      </w: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定代表人或授权代表（签字）：</w:t>
      </w:r>
    </w:p>
    <w:p w14:paraId="2772795B">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left"/>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 xml:space="preserve">                                                                 年   月   日</w:t>
      </w:r>
    </w:p>
    <w:sectPr>
      <w:pgSz w:w="11906" w:h="16838"/>
      <w:pgMar w:top="1440" w:right="1803" w:bottom="1440" w:left="138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CD01A">
    <w:pPr>
      <w:pStyle w:val="8"/>
      <w:jc w:val="center"/>
    </w:pPr>
    <w:r>
      <w:fldChar w:fldCharType="begin"/>
    </w:r>
    <w:r>
      <w:instrText xml:space="preserve">PAGE   \* MERGEFORMAT</w:instrText>
    </w:r>
    <w:r>
      <w:fldChar w:fldCharType="separate"/>
    </w:r>
    <w:r>
      <w:rPr>
        <w:lang w:val="zh-CN"/>
      </w:rPr>
      <w:t>-</w:t>
    </w:r>
    <w:r>
      <w:t xml:space="preserve"> 1 -</w:t>
    </w:r>
    <w:r>
      <w:fldChar w:fldCharType="end"/>
    </w:r>
  </w:p>
  <w:p w14:paraId="37952CF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0700B">
    <w:pPr>
      <w:pStyle w:val="8"/>
      <w:jc w:val="center"/>
    </w:pPr>
    <w:r>
      <w:fldChar w:fldCharType="begin"/>
    </w:r>
    <w:r>
      <w:instrText xml:space="preserve">PAGE   \* MERGEFORMAT</w:instrText>
    </w:r>
    <w:r>
      <w:fldChar w:fldCharType="separate"/>
    </w:r>
    <w:r>
      <w:rPr>
        <w:lang w:val="zh-CN"/>
      </w:rPr>
      <w:t>4</w:t>
    </w:r>
    <w:r>
      <w:fldChar w:fldCharType="end"/>
    </w:r>
  </w:p>
  <w:p w14:paraId="74552034">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AAF03">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B657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9ADCC"/>
    <w:multiLevelType w:val="singleLevel"/>
    <w:tmpl w:val="25B9ADC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MDc4ZWE0MjIxZTAxZjA1MjM3ZTEyMGY5ZTc0MjQifQ=="/>
  </w:docVars>
  <w:rsids>
    <w:rsidRoot w:val="10512E6B"/>
    <w:rsid w:val="009324A4"/>
    <w:rsid w:val="012D01E7"/>
    <w:rsid w:val="018C0929"/>
    <w:rsid w:val="01AA7D1B"/>
    <w:rsid w:val="01D57634"/>
    <w:rsid w:val="035F2665"/>
    <w:rsid w:val="03CC21CB"/>
    <w:rsid w:val="03ED577E"/>
    <w:rsid w:val="041E41DD"/>
    <w:rsid w:val="04973014"/>
    <w:rsid w:val="05047158"/>
    <w:rsid w:val="05290040"/>
    <w:rsid w:val="05AC22B4"/>
    <w:rsid w:val="05C86C09"/>
    <w:rsid w:val="0B575693"/>
    <w:rsid w:val="0BBD538A"/>
    <w:rsid w:val="0FFA1E6E"/>
    <w:rsid w:val="10512E6B"/>
    <w:rsid w:val="12957C2C"/>
    <w:rsid w:val="133B6631"/>
    <w:rsid w:val="16287735"/>
    <w:rsid w:val="16D16AA9"/>
    <w:rsid w:val="16EE7E2B"/>
    <w:rsid w:val="17805B3F"/>
    <w:rsid w:val="180D6A15"/>
    <w:rsid w:val="18356139"/>
    <w:rsid w:val="18491BE4"/>
    <w:rsid w:val="18677676"/>
    <w:rsid w:val="1A0A00C9"/>
    <w:rsid w:val="1A287A40"/>
    <w:rsid w:val="1CE123EB"/>
    <w:rsid w:val="1CF3300F"/>
    <w:rsid w:val="1EAC4E08"/>
    <w:rsid w:val="1FA86D80"/>
    <w:rsid w:val="221F7512"/>
    <w:rsid w:val="22D402FC"/>
    <w:rsid w:val="2398619C"/>
    <w:rsid w:val="247F20E6"/>
    <w:rsid w:val="2504136D"/>
    <w:rsid w:val="25765378"/>
    <w:rsid w:val="273B094A"/>
    <w:rsid w:val="27D86AE1"/>
    <w:rsid w:val="281C06A4"/>
    <w:rsid w:val="28A16ED3"/>
    <w:rsid w:val="28FC543B"/>
    <w:rsid w:val="2B835C97"/>
    <w:rsid w:val="2C1856FE"/>
    <w:rsid w:val="2C1A1680"/>
    <w:rsid w:val="2C385DA0"/>
    <w:rsid w:val="2C583C45"/>
    <w:rsid w:val="2CBF5B79"/>
    <w:rsid w:val="2D3816C0"/>
    <w:rsid w:val="2D4744ED"/>
    <w:rsid w:val="305B49C5"/>
    <w:rsid w:val="318D20F4"/>
    <w:rsid w:val="33C02633"/>
    <w:rsid w:val="34D67A9C"/>
    <w:rsid w:val="35F1076F"/>
    <w:rsid w:val="36246116"/>
    <w:rsid w:val="37B24C58"/>
    <w:rsid w:val="38231FD9"/>
    <w:rsid w:val="3831670A"/>
    <w:rsid w:val="39AA0759"/>
    <w:rsid w:val="3A6366DE"/>
    <w:rsid w:val="3C1063F2"/>
    <w:rsid w:val="3C642299"/>
    <w:rsid w:val="3CA91ACE"/>
    <w:rsid w:val="3CBA49A8"/>
    <w:rsid w:val="3D567E34"/>
    <w:rsid w:val="3E854E75"/>
    <w:rsid w:val="3EC57A41"/>
    <w:rsid w:val="3ECD2B96"/>
    <w:rsid w:val="3FA15853"/>
    <w:rsid w:val="41080ABD"/>
    <w:rsid w:val="417E3DFD"/>
    <w:rsid w:val="419D24D5"/>
    <w:rsid w:val="42224789"/>
    <w:rsid w:val="42C1567D"/>
    <w:rsid w:val="42ED123B"/>
    <w:rsid w:val="4427077C"/>
    <w:rsid w:val="468A6DA0"/>
    <w:rsid w:val="46D973C9"/>
    <w:rsid w:val="48043633"/>
    <w:rsid w:val="49F266E1"/>
    <w:rsid w:val="4D667004"/>
    <w:rsid w:val="4EF46538"/>
    <w:rsid w:val="4F5D3557"/>
    <w:rsid w:val="500B71A4"/>
    <w:rsid w:val="509302E7"/>
    <w:rsid w:val="512579AE"/>
    <w:rsid w:val="5187285A"/>
    <w:rsid w:val="51DA6E2E"/>
    <w:rsid w:val="53C96E2F"/>
    <w:rsid w:val="54363EAB"/>
    <w:rsid w:val="5436719A"/>
    <w:rsid w:val="548D2BC3"/>
    <w:rsid w:val="549507DD"/>
    <w:rsid w:val="55B00C6D"/>
    <w:rsid w:val="572923A2"/>
    <w:rsid w:val="579161E1"/>
    <w:rsid w:val="57B90A25"/>
    <w:rsid w:val="58011255"/>
    <w:rsid w:val="584C2108"/>
    <w:rsid w:val="58B303D9"/>
    <w:rsid w:val="5B117F79"/>
    <w:rsid w:val="5BAF30D9"/>
    <w:rsid w:val="5BE41A36"/>
    <w:rsid w:val="5D4D2BAA"/>
    <w:rsid w:val="5D860EE0"/>
    <w:rsid w:val="5D8F250B"/>
    <w:rsid w:val="5DD62B9F"/>
    <w:rsid w:val="5E1436C8"/>
    <w:rsid w:val="5E9B6061"/>
    <w:rsid w:val="5FAF18FA"/>
    <w:rsid w:val="600009E7"/>
    <w:rsid w:val="60DE1676"/>
    <w:rsid w:val="610E63C9"/>
    <w:rsid w:val="62A65B4D"/>
    <w:rsid w:val="639A2C74"/>
    <w:rsid w:val="66C56E61"/>
    <w:rsid w:val="6A8D5819"/>
    <w:rsid w:val="6AAF2708"/>
    <w:rsid w:val="6AFE1987"/>
    <w:rsid w:val="6E254939"/>
    <w:rsid w:val="6E470F4F"/>
    <w:rsid w:val="6E565636"/>
    <w:rsid w:val="6F2D6397"/>
    <w:rsid w:val="6FAF4FFE"/>
    <w:rsid w:val="717F658E"/>
    <w:rsid w:val="71835E4A"/>
    <w:rsid w:val="72427CAF"/>
    <w:rsid w:val="726C5DC7"/>
    <w:rsid w:val="73D22D8E"/>
    <w:rsid w:val="752A6BC5"/>
    <w:rsid w:val="753F97C2"/>
    <w:rsid w:val="7641097A"/>
    <w:rsid w:val="766878D1"/>
    <w:rsid w:val="76C9109B"/>
    <w:rsid w:val="77785510"/>
    <w:rsid w:val="78801007"/>
    <w:rsid w:val="79F62EF9"/>
    <w:rsid w:val="7A691FDF"/>
    <w:rsid w:val="7A871FAC"/>
    <w:rsid w:val="7B3E36DA"/>
    <w:rsid w:val="7E013DC5"/>
    <w:rsid w:val="7E857F9E"/>
    <w:rsid w:val="7EAD4DFF"/>
    <w:rsid w:val="7F567244"/>
    <w:rsid w:val="FFEB46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annotation text"/>
    <w:basedOn w:val="1"/>
    <w:qFormat/>
    <w:uiPriority w:val="0"/>
    <w:pPr>
      <w:jc w:val="left"/>
    </w:pPr>
  </w:style>
  <w:style w:type="paragraph" w:styleId="5">
    <w:name w:val="Salutation"/>
    <w:basedOn w:val="1"/>
    <w:next w:val="1"/>
    <w:qFormat/>
    <w:uiPriority w:val="0"/>
  </w:style>
  <w:style w:type="paragraph" w:styleId="6">
    <w:name w:val="Body Text"/>
    <w:basedOn w:val="1"/>
    <w:qFormat/>
    <w:uiPriority w:val="0"/>
    <w:rPr>
      <w:sz w:val="28"/>
    </w:rPr>
  </w:style>
  <w:style w:type="paragraph" w:styleId="7">
    <w:name w:val="Plain Text"/>
    <w:basedOn w:val="1"/>
    <w:qFormat/>
    <w:uiPriority w:val="0"/>
    <w:rPr>
      <w:rFonts w:ascii="宋体" w:hAnsi="Courier New"/>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uiPriority w:val="0"/>
    <w:rPr>
      <w:b/>
    </w:rPr>
  </w:style>
  <w:style w:type="paragraph" w:customStyle="1" w:styleId="15">
    <w:name w:val="正文首行缩进两字符"/>
    <w:basedOn w:val="1"/>
    <w:qFormat/>
    <w:uiPriority w:val="99"/>
    <w:pPr>
      <w:spacing w:line="360" w:lineRule="auto"/>
      <w:ind w:firstLine="200" w:firstLineChars="200"/>
    </w:pPr>
  </w:style>
  <w:style w:type="paragraph" w:customStyle="1" w:styleId="16">
    <w:name w:val="UserStyle_1"/>
    <w:qFormat/>
    <w:uiPriority w:val="0"/>
    <w:pPr>
      <w:spacing w:line="300" w:lineRule="auto"/>
      <w:textAlignment w:val="baseline"/>
    </w:pPr>
    <w:rPr>
      <w:rFonts w:ascii="Arial" w:hAnsi="Arial" w:eastAsia="宋体" w:cs="Times New Roman"/>
      <w:sz w:val="21"/>
      <w:szCs w:val="21"/>
      <w:lang w:val="en-US" w:eastAsia="zh-CN" w:bidi="ar-SA"/>
    </w:rPr>
  </w:style>
  <w:style w:type="character" w:customStyle="1" w:styleId="17">
    <w:name w:val="font21"/>
    <w:basedOn w:val="13"/>
    <w:qFormat/>
    <w:uiPriority w:val="0"/>
    <w:rPr>
      <w:rFonts w:hint="eastAsia" w:ascii="宋体" w:hAnsi="宋体" w:eastAsia="宋体" w:cs="宋体"/>
      <w:color w:val="000000"/>
      <w:sz w:val="24"/>
      <w:szCs w:val="24"/>
      <w:u w:val="none"/>
    </w:rPr>
  </w:style>
  <w:style w:type="paragraph" w:customStyle="1" w:styleId="18">
    <w:name w:val="Table Text"/>
    <w:basedOn w:val="1"/>
    <w:semiHidden/>
    <w:qFormat/>
    <w:uiPriority w:val="0"/>
    <w:rPr>
      <w:rFonts w:ascii="宋体" w:hAnsi="宋体" w:eastAsia="宋体" w:cs="宋体"/>
      <w:sz w:val="23"/>
      <w:szCs w:val="23"/>
      <w:lang w:val="en-US" w:eastAsia="en-US" w:bidi="ar-SA"/>
    </w:rPr>
  </w:style>
  <w:style w:type="character" w:customStyle="1" w:styleId="19">
    <w:name w:val="font11"/>
    <w:qFormat/>
    <w:uiPriority w:val="0"/>
    <w:rPr>
      <w:rFonts w:hint="eastAsia" w:ascii="宋体" w:hAnsi="宋体" w:eastAsia="宋体" w:cs="宋体"/>
      <w:color w:val="000000"/>
      <w:sz w:val="23"/>
      <w:szCs w:val="23"/>
      <w:u w:val="none"/>
    </w:rPr>
  </w:style>
  <w:style w:type="paragraph" w:customStyle="1" w:styleId="20">
    <w:name w:val="GW-正文"/>
    <w:basedOn w:val="1"/>
    <w:qFormat/>
    <w:uiPriority w:val="0"/>
    <w:pPr>
      <w:spacing w:line="360" w:lineRule="auto"/>
      <w:ind w:firstLine="200" w:firstLineChars="200"/>
    </w:pPr>
    <w:rPr>
      <w:sz w:val="24"/>
    </w:rPr>
  </w:style>
  <w:style w:type="paragraph" w:customStyle="1" w:styleId="21">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22">
    <w:name w:val="Default"/>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列出段落1"/>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4318</Words>
  <Characters>4433</Characters>
  <Lines>0</Lines>
  <Paragraphs>0</Paragraphs>
  <TotalTime>0</TotalTime>
  <ScaleCrop>false</ScaleCrop>
  <LinksUpToDate>false</LinksUpToDate>
  <CharactersWithSpaces>4779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2025-04-24T14:18:00Z</dcterms:created>
  <dc:creator>ydg</dc:creator>
  <cp:lastModifiedBy>cynthia</cp:lastModifiedBy>
  <dcterms:modified xsi:type="dcterms:W3CDTF">2025-09-29T10:00:57Z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08D2E7CFF91640E5926325C46B8F67F2</vt:lpwstr>
  </property>
  <property fmtid="{D5CDD505-2E9C-101B-9397-08002B2CF9AE}" pid="4" name="KSOTemplateDocerSaveRecord">
    <vt:lpwstr>eyJoZGlkIjoiY2QxM2RlNzFkMjJhOTNmNWM5MjQxNWNkNTkzM2ZmZTQiLCJ1c2VySWQiOiI5ODE1NTE0MTAifQ==</vt:lpwstr>
  </property>
</Properties>
</file>