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43318">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56"/>
          <w:szCs w:val="56"/>
        </w:rPr>
        <w:t>成都市新都区</w:t>
      </w:r>
      <w:r>
        <w:rPr>
          <w:rFonts w:hint="eastAsia" w:ascii="宋体" w:hAnsi="宋体" w:eastAsia="宋体" w:cs="宋体"/>
          <w:b/>
          <w:bCs/>
          <w:color w:val="auto"/>
          <w:sz w:val="56"/>
          <w:szCs w:val="56"/>
          <w:lang w:eastAsia="zh-CN"/>
        </w:rPr>
        <w:t>第三</w:t>
      </w:r>
      <w:r>
        <w:rPr>
          <w:rFonts w:hint="eastAsia" w:ascii="宋体" w:hAnsi="宋体" w:eastAsia="宋体" w:cs="宋体"/>
          <w:b/>
          <w:bCs/>
          <w:color w:val="auto"/>
          <w:sz w:val="56"/>
          <w:szCs w:val="56"/>
        </w:rPr>
        <w:t>人民医院</w:t>
      </w:r>
    </w:p>
    <w:p w14:paraId="734B225D">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1E174D10">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2C5BF07F">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0484BB6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比</w:t>
      </w:r>
    </w:p>
    <w:p w14:paraId="2B8BFABA">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选</w:t>
      </w:r>
    </w:p>
    <w:p w14:paraId="37FBAF2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文</w:t>
      </w:r>
    </w:p>
    <w:p w14:paraId="26B224BB">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件</w:t>
      </w:r>
    </w:p>
    <w:p w14:paraId="30ED8B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52"/>
          <w:szCs w:val="52"/>
        </w:rPr>
      </w:pPr>
    </w:p>
    <w:p w14:paraId="13081834">
      <w:pPr>
        <w:pStyle w:val="2"/>
        <w:rPr>
          <w:rFonts w:hint="eastAsia"/>
          <w:color w:val="auto"/>
        </w:rPr>
      </w:pPr>
    </w:p>
    <w:p w14:paraId="6D084C82">
      <w:pPr>
        <w:keepNext w:val="0"/>
        <w:keepLines w:val="0"/>
        <w:pageBreakBefore w:val="0"/>
        <w:widowControl w:val="0"/>
        <w:kinsoku/>
        <w:wordWrap/>
        <w:overflowPunct/>
        <w:topLinePunct w:val="0"/>
        <w:autoSpaceDE/>
        <w:autoSpaceDN/>
        <w:bidi w:val="0"/>
        <w:adjustRightInd/>
        <w:snapToGrid/>
        <w:spacing w:line="360" w:lineRule="auto"/>
        <w:ind w:firstLine="1760" w:firstLineChars="400"/>
        <w:textAlignment w:val="auto"/>
        <w:rPr>
          <w:rFonts w:hint="eastAsia" w:ascii="宋体" w:hAnsi="宋体" w:eastAsia="宋体" w:cs="宋体"/>
          <w:b/>
          <w:bCs/>
          <w:color w:val="auto"/>
          <w:sz w:val="44"/>
          <w:szCs w:val="44"/>
        </w:rPr>
      </w:pPr>
    </w:p>
    <w:p w14:paraId="40CED856">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rPr>
        <w:t>文件编号：</w:t>
      </w:r>
      <w:r>
        <w:rPr>
          <w:rFonts w:hint="eastAsia" w:ascii="宋体" w:hAnsi="宋体" w:cs="宋体"/>
          <w:b/>
          <w:bCs/>
          <w:color w:val="auto"/>
          <w:sz w:val="44"/>
          <w:szCs w:val="44"/>
          <w:lang w:val="en-US" w:eastAsia="zh-CN"/>
        </w:rPr>
        <w:t>XX-08</w:t>
      </w:r>
    </w:p>
    <w:p w14:paraId="3199AA63">
      <w:pPr>
        <w:keepNext w:val="0"/>
        <w:keepLines w:val="0"/>
        <w:pageBreakBefore w:val="0"/>
        <w:kinsoku/>
        <w:overflowPunct/>
        <w:topLinePunct w:val="0"/>
        <w:autoSpaceDE/>
        <w:autoSpaceDN/>
        <w:bidi w:val="0"/>
        <w:adjustRightInd/>
        <w:snapToGrid/>
        <w:spacing w:line="360" w:lineRule="auto"/>
        <w:ind w:firstLine="2402" w:firstLineChars="546"/>
        <w:jc w:val="left"/>
        <w:textAlignment w:val="auto"/>
        <w:rPr>
          <w:rFonts w:hint="eastAsia" w:ascii="宋体" w:hAnsi="宋体" w:eastAsia="宋体" w:cs="宋体"/>
          <w:b/>
          <w:bCs/>
          <w:color w:val="auto"/>
          <w:sz w:val="44"/>
          <w:szCs w:val="44"/>
        </w:rPr>
      </w:pPr>
    </w:p>
    <w:p w14:paraId="6612AC04">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napToGrid w:val="0"/>
          <w:spacing w:val="-6"/>
          <w:kern w:val="0"/>
          <w:sz w:val="44"/>
          <w:szCs w:val="44"/>
          <w:u w:val="none"/>
          <w:vertAlign w:val="baseline"/>
          <w:lang w:val="en-US" w:eastAsia="zh-CN"/>
        </w:rPr>
      </w:pPr>
      <w:r>
        <w:rPr>
          <w:rFonts w:hint="eastAsia" w:ascii="宋体" w:hAnsi="宋体" w:eastAsia="宋体" w:cs="宋体"/>
          <w:b/>
          <w:bCs/>
          <w:color w:val="auto"/>
          <w:sz w:val="44"/>
          <w:szCs w:val="44"/>
        </w:rPr>
        <w:t>项目名称：</w:t>
      </w:r>
      <w:r>
        <w:rPr>
          <w:rFonts w:hint="eastAsia" w:asciiTheme="minorEastAsia" w:hAnsiTheme="minorEastAsia" w:eastAsiaTheme="minorEastAsia" w:cstheme="minorEastAsia"/>
          <w:b/>
          <w:bCs/>
          <w:snapToGrid w:val="0"/>
          <w:spacing w:val="-6"/>
          <w:kern w:val="0"/>
          <w:sz w:val="44"/>
          <w:szCs w:val="44"/>
          <w:u w:val="none"/>
          <w:vertAlign w:val="baseline"/>
          <w:lang w:val="en-US" w:eastAsia="zh-CN"/>
        </w:rPr>
        <w:t>双向转诊信息化功能平台接口</w:t>
      </w:r>
    </w:p>
    <w:p w14:paraId="5C0CCB6C">
      <w:pPr>
        <w:keepNext w:val="0"/>
        <w:keepLines w:val="0"/>
        <w:pageBreakBefore w:val="0"/>
        <w:kinsoku/>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sz w:val="44"/>
          <w:szCs w:val="44"/>
          <w:lang w:val="en-US"/>
        </w:rPr>
      </w:pPr>
      <w:r>
        <w:rPr>
          <w:rFonts w:hint="eastAsia" w:asciiTheme="minorEastAsia" w:hAnsiTheme="minorEastAsia" w:eastAsiaTheme="minorEastAsia" w:cstheme="minorEastAsia"/>
          <w:b/>
          <w:bCs/>
          <w:snapToGrid w:val="0"/>
          <w:spacing w:val="-6"/>
          <w:kern w:val="0"/>
          <w:sz w:val="44"/>
          <w:szCs w:val="44"/>
          <w:u w:val="none"/>
          <w:vertAlign w:val="baseline"/>
          <w:lang w:val="en-US" w:eastAsia="zh-CN"/>
        </w:rPr>
        <w:t>改造服务项目</w:t>
      </w:r>
    </w:p>
    <w:p w14:paraId="5702C4B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rPr>
      </w:pPr>
    </w:p>
    <w:p w14:paraId="2B6D5218">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时间：</w:t>
      </w:r>
      <w:r>
        <w:rPr>
          <w:rFonts w:hint="eastAsia" w:ascii="宋体" w:hAnsi="宋体" w:cs="宋体"/>
          <w:b/>
          <w:bCs/>
          <w:color w:val="auto"/>
          <w:sz w:val="44"/>
          <w:szCs w:val="44"/>
          <w:lang w:val="en-US" w:eastAsia="zh-CN"/>
        </w:rPr>
        <w:t>2025</w:t>
      </w:r>
      <w:r>
        <w:rPr>
          <w:rFonts w:hint="eastAsia" w:ascii="宋体" w:hAnsi="宋体" w:eastAsia="宋体" w:cs="宋体"/>
          <w:b/>
          <w:bCs/>
          <w:color w:val="auto"/>
          <w:sz w:val="44"/>
          <w:szCs w:val="44"/>
        </w:rPr>
        <w:t>年</w:t>
      </w:r>
      <w:r>
        <w:rPr>
          <w:rFonts w:hint="eastAsia" w:ascii="宋体" w:hAnsi="宋体" w:eastAsia="宋体" w:cs="宋体"/>
          <w:b/>
          <w:bCs/>
          <w:color w:val="auto"/>
          <w:sz w:val="44"/>
          <w:szCs w:val="44"/>
          <w:lang w:val="en-US" w:eastAsia="zh-CN"/>
        </w:rPr>
        <w:t xml:space="preserve"> </w:t>
      </w:r>
      <w:r>
        <w:rPr>
          <w:rFonts w:hint="eastAsia" w:ascii="宋体" w:hAnsi="宋体" w:cs="宋体"/>
          <w:b/>
          <w:bCs/>
          <w:color w:val="auto"/>
          <w:sz w:val="44"/>
          <w:szCs w:val="44"/>
          <w:lang w:val="en-US" w:eastAsia="zh-CN"/>
        </w:rPr>
        <w:t>8</w:t>
      </w:r>
      <w:r>
        <w:rPr>
          <w:rFonts w:hint="eastAsia" w:ascii="宋体" w:hAnsi="宋体" w:eastAsia="宋体" w:cs="宋体"/>
          <w:b/>
          <w:bCs/>
          <w:color w:val="auto"/>
          <w:sz w:val="44"/>
          <w:szCs w:val="44"/>
        </w:rPr>
        <w:t>月</w:t>
      </w:r>
    </w:p>
    <w:p w14:paraId="05A61831">
      <w:pPr>
        <w:pStyle w:val="3"/>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auto"/>
          <w:szCs w:val="28"/>
        </w:rPr>
        <w:sectPr>
          <w:headerReference r:id="rId3" w:type="default"/>
          <w:footerReference r:id="rId4" w:type="default"/>
          <w:pgSz w:w="11906" w:h="16838"/>
          <w:pgMar w:top="1134" w:right="1134" w:bottom="1134" w:left="1134" w:header="851" w:footer="992" w:gutter="0"/>
          <w:pgNumType w:fmt="numberInDash"/>
          <w:cols w:space="720" w:num="1"/>
          <w:docGrid w:type="linesAndChars" w:linePitch="312" w:charSpace="0"/>
        </w:sectPr>
      </w:pPr>
    </w:p>
    <w:p w14:paraId="31DF83B5">
      <w:pPr>
        <w:pStyle w:val="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项目概况</w:t>
      </w:r>
    </w:p>
    <w:p w14:paraId="419B730A">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000000"/>
          <w:spacing w:val="0"/>
          <w:kern w:val="2"/>
          <w:sz w:val="24"/>
          <w:szCs w:val="24"/>
          <w:shd w:val="clear" w:fill="FFFFFF"/>
          <w:lang w:val="en-US" w:eastAsia="zh-CN" w:bidi="ar"/>
        </w:rPr>
        <w:t>根据成都市卫生健康委员会关于印发《成都市双向转诊信息化功能平台扩面工作实施方案》的通知要求，我院为第一批扩面机构，</w:t>
      </w:r>
      <w:r>
        <w:rPr>
          <w:rFonts w:hint="eastAsia" w:ascii="宋体" w:hAnsi="宋体" w:eastAsia="宋体" w:cs="宋体"/>
          <w:i w:val="0"/>
          <w:iCs w:val="0"/>
          <w:caps w:val="0"/>
          <w:color w:val="000000"/>
          <w:spacing w:val="0"/>
          <w:kern w:val="2"/>
          <w:sz w:val="24"/>
          <w:szCs w:val="24"/>
          <w:shd w:val="clear" w:fill="FFFFFF"/>
          <w:lang w:val="en-US" w:eastAsia="zh-CN" w:bidi="ar"/>
        </w:rPr>
        <w:t>需在2025年8月31日之前按照双向转诊接入标准要求，进行信息化系统改造并与市平台开展接口开发服务联调，迁移正式数据库并上传正式基本信息，上线试运行，</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故医院需进行</w:t>
      </w:r>
      <w:r>
        <w:rPr>
          <w:rFonts w:hint="eastAsia" w:asciiTheme="minorEastAsia" w:hAnsiTheme="minorEastAsia" w:eastAsiaTheme="minorEastAsia" w:cstheme="minorEastAsia"/>
          <w:snapToGrid w:val="0"/>
          <w:spacing w:val="-6"/>
          <w:kern w:val="0"/>
          <w:sz w:val="24"/>
          <w:szCs w:val="24"/>
          <w:u w:val="none"/>
          <w:vertAlign w:val="baseline"/>
          <w:lang w:val="en-US" w:eastAsia="zh-CN"/>
        </w:rPr>
        <w:t>双向转诊信息化功能平台接口改造服务。</w:t>
      </w:r>
    </w:p>
    <w:p w14:paraId="1DFFE5DF">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1.项目名称：</w:t>
      </w:r>
      <w:r>
        <w:rPr>
          <w:rFonts w:hint="eastAsia" w:ascii="宋体" w:hAnsi="宋体" w:cs="宋体"/>
          <w:color w:val="auto"/>
          <w:sz w:val="24"/>
          <w:szCs w:val="24"/>
          <w:lang w:val="en-US" w:eastAsia="zh-CN"/>
        </w:rPr>
        <w:t>成都市新都区第三人民医院双向转诊信息化功能平台接口改造</w:t>
      </w:r>
      <w:r>
        <w:rPr>
          <w:rFonts w:hint="eastAsia" w:asciiTheme="minorEastAsia" w:hAnsiTheme="minorEastAsia" w:eastAsiaTheme="minorEastAsia" w:cstheme="minorEastAsia"/>
          <w:snapToGrid w:val="0"/>
          <w:spacing w:val="-6"/>
          <w:kern w:val="0"/>
          <w:sz w:val="24"/>
          <w:szCs w:val="24"/>
          <w:u w:val="none"/>
          <w:vertAlign w:val="baseline"/>
          <w:lang w:val="en-US" w:eastAsia="zh-CN"/>
        </w:rPr>
        <w:t>服务</w:t>
      </w:r>
      <w:r>
        <w:rPr>
          <w:rFonts w:hint="eastAsia"/>
          <w:sz w:val="24"/>
          <w:szCs w:val="24"/>
          <w:vertAlign w:val="baseline"/>
          <w:lang w:val="en-US" w:eastAsia="zh-CN"/>
        </w:rPr>
        <w:t>采购项目</w:t>
      </w:r>
      <w:r>
        <w:rPr>
          <w:rFonts w:hint="eastAsia" w:ascii="宋体" w:hAnsi="宋体" w:eastAsia="宋体" w:cs="宋体"/>
          <w:color w:val="auto"/>
          <w:sz w:val="24"/>
          <w:szCs w:val="24"/>
          <w:lang w:val="en-US" w:eastAsia="zh-CN"/>
        </w:rPr>
        <w:t>。</w:t>
      </w:r>
    </w:p>
    <w:p w14:paraId="0B36430B">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rPr>
        <w:t>预算：</w:t>
      </w:r>
      <w:r>
        <w:rPr>
          <w:rFonts w:hint="eastAsia" w:ascii="宋体" w:hAnsi="宋体" w:cs="宋体"/>
          <w:color w:val="auto"/>
          <w:sz w:val="24"/>
          <w:szCs w:val="24"/>
          <w:lang w:val="en-US" w:eastAsia="zh-CN"/>
        </w:rPr>
        <w:t>52000.00</w:t>
      </w:r>
      <w:r>
        <w:rPr>
          <w:rFonts w:hint="eastAsia" w:ascii="宋体" w:hAnsi="宋体" w:eastAsia="宋体" w:cs="宋体"/>
          <w:color w:val="auto"/>
          <w:sz w:val="24"/>
          <w:szCs w:val="24"/>
          <w:lang w:val="en-US" w:eastAsia="zh-CN"/>
        </w:rPr>
        <w:t>元。</w:t>
      </w:r>
    </w:p>
    <w:p w14:paraId="11B5520C">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default" w:ascii="宋体" w:hAnsi="宋体" w:eastAsia="宋体" w:cs="宋体"/>
          <w:color w:val="auto"/>
          <w:sz w:val="24"/>
          <w:highlight w:val="none"/>
          <w:lang w:val="en-US" w:eastAsia="zh-CN"/>
        </w:rPr>
        <w:t>成交方式：</w:t>
      </w:r>
      <w:r>
        <w:rPr>
          <w:rFonts w:hint="eastAsia" w:ascii="宋体" w:hAnsi="宋体" w:eastAsia="宋体" w:cs="宋体"/>
          <w:color w:val="000000"/>
          <w:sz w:val="24"/>
          <w:szCs w:val="24"/>
          <w:lang w:val="en-US" w:eastAsia="zh-CN"/>
        </w:rPr>
        <w:t>本项目采购需求客观、明确且规格、标准统一，</w:t>
      </w:r>
      <w:r>
        <w:rPr>
          <w:rFonts w:hint="eastAsia" w:ascii="宋体" w:hAnsi="宋体" w:cs="宋体"/>
          <w:color w:val="000000"/>
          <w:sz w:val="24"/>
          <w:szCs w:val="24"/>
          <w:lang w:val="en-US" w:eastAsia="zh-CN"/>
        </w:rPr>
        <w:t>业务归口管理部门</w:t>
      </w:r>
      <w:r>
        <w:rPr>
          <w:rFonts w:hint="eastAsia" w:ascii="宋体" w:hAnsi="宋体" w:eastAsia="宋体" w:cs="宋体"/>
          <w:color w:val="000000"/>
          <w:sz w:val="24"/>
          <w:szCs w:val="24"/>
          <w:lang w:val="en-US" w:eastAsia="zh-CN"/>
        </w:rPr>
        <w:t>在监督部门的监督下现场拆封密封文件</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资格条件</w:t>
      </w:r>
      <w:r>
        <w:rPr>
          <w:rFonts w:hint="eastAsia" w:ascii="宋体" w:hAnsi="宋体" w:cs="宋体"/>
          <w:color w:val="000000"/>
          <w:sz w:val="24"/>
          <w:szCs w:val="24"/>
          <w:lang w:val="en-US" w:eastAsia="zh-CN"/>
        </w:rPr>
        <w:t>符合</w:t>
      </w:r>
      <w:r>
        <w:rPr>
          <w:rFonts w:hint="eastAsia" w:ascii="宋体" w:hAnsi="宋体" w:eastAsia="宋体" w:cs="宋体"/>
          <w:color w:val="000000"/>
          <w:sz w:val="24"/>
          <w:szCs w:val="24"/>
          <w:lang w:val="en-US" w:eastAsia="zh-CN"/>
        </w:rPr>
        <w:t>且能</w:t>
      </w:r>
      <w:r>
        <w:rPr>
          <w:rFonts w:hint="eastAsia" w:ascii="宋体" w:hAnsi="宋体" w:cs="宋体"/>
          <w:color w:val="000000"/>
          <w:sz w:val="24"/>
          <w:szCs w:val="24"/>
          <w:lang w:val="en-US" w:eastAsia="zh-CN"/>
        </w:rPr>
        <w:t>满足全部需求的</w:t>
      </w:r>
      <w:r>
        <w:rPr>
          <w:rFonts w:hint="eastAsia" w:ascii="宋体" w:hAnsi="宋体" w:eastAsia="宋体" w:cs="宋体"/>
          <w:color w:val="000000"/>
          <w:sz w:val="24"/>
          <w:szCs w:val="24"/>
          <w:lang w:val="en-US" w:eastAsia="zh-CN"/>
        </w:rPr>
        <w:t>情况下，价格最低者成交。</w:t>
      </w:r>
    </w:p>
    <w:p w14:paraId="1127F208">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二、供应商参加本次采购活动应具备下列条件</w:t>
      </w:r>
    </w:p>
    <w:p w14:paraId="60D05EBB">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bookmarkStart w:id="0" w:name="PO_供应商资格条件_1"/>
      <w:r>
        <w:rPr>
          <w:rFonts w:hint="eastAsia" w:ascii="宋体" w:hAnsi="宋体" w:cs="宋体"/>
          <w:color w:val="auto"/>
          <w:sz w:val="24"/>
          <w:highlight w:val="none"/>
        </w:rPr>
        <w:t xml:space="preserve">1.具有独立承担民事责任的能力； </w:t>
      </w:r>
    </w:p>
    <w:p w14:paraId="7EA487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11877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3.具有履行合同所必须的设备和专业技术能力； </w:t>
      </w:r>
    </w:p>
    <w:p w14:paraId="6E8E8CA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4.有依法缴纳税收和社会保障资金的良好记录； </w:t>
      </w:r>
    </w:p>
    <w:p w14:paraId="393C77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参加采购活动前三年内，在经营活动中没有违法（失信）记录</w:t>
      </w:r>
      <w:r>
        <w:rPr>
          <w:rFonts w:hint="eastAsia" w:ascii="宋体" w:hAnsi="宋体" w:cs="宋体"/>
          <w:color w:val="auto"/>
          <w:sz w:val="24"/>
          <w:highlight w:val="none"/>
        </w:rPr>
        <w:t>；</w:t>
      </w:r>
    </w:p>
    <w:p w14:paraId="46847A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579C5F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7.采购人根据采购项目提出的特殊条件</w:t>
      </w:r>
      <w:r>
        <w:rPr>
          <w:rFonts w:hint="eastAsia" w:ascii="宋体" w:hAnsi="宋体" w:cs="宋体"/>
          <w:color w:val="auto"/>
          <w:sz w:val="24"/>
          <w:highlight w:val="none"/>
          <w:lang w:eastAsia="zh-CN"/>
        </w:rPr>
        <w:t>；</w:t>
      </w:r>
    </w:p>
    <w:p w14:paraId="65067E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.供应商及其现任法定代表人、主要负责人不得具有行贿犯罪记录；</w:t>
      </w:r>
    </w:p>
    <w:p w14:paraId="2CEEC7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注：本项目不允许联合体参加</w:t>
      </w:r>
      <w:bookmarkEnd w:id="0"/>
      <w:r>
        <w:rPr>
          <w:rFonts w:hint="eastAsia" w:ascii="宋体" w:hAnsi="宋体" w:cs="宋体"/>
          <w:color w:val="auto"/>
          <w:sz w:val="24"/>
          <w:highlight w:val="none"/>
        </w:rPr>
        <w:t>。</w:t>
      </w:r>
    </w:p>
    <w:p w14:paraId="4761F63C">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三、报价</w:t>
      </w:r>
    </w:p>
    <w:p w14:paraId="5FD353CA">
      <w:pPr>
        <w:pStyle w:val="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sectPr>
          <w:headerReference r:id="rId5" w:type="default"/>
          <w:footerReference r:id="rId6" w:type="default"/>
          <w:pgSz w:w="11906" w:h="16838"/>
          <w:pgMar w:top="1134" w:right="1134" w:bottom="1134" w:left="1134" w:header="851" w:footer="992" w:gutter="0"/>
          <w:cols w:space="720" w:num="1"/>
          <w:rtlGutter w:val="0"/>
          <w:docGrid w:type="linesAndChars" w:linePitch="317" w:charSpace="0"/>
        </w:sectPr>
      </w:pPr>
      <w:r>
        <w:rPr>
          <w:rFonts w:hint="eastAsia" w:ascii="宋体" w:hAnsi="宋体" w:eastAsia="宋体" w:cs="宋体"/>
          <w:color w:val="auto"/>
          <w:sz w:val="24"/>
          <w:szCs w:val="24"/>
        </w:rPr>
        <w:t>供应商所提供的</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，必须满足文件规定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对于不满足或不符合要求的报价，将视为无效报价</w:t>
      </w:r>
      <w:r>
        <w:rPr>
          <w:rFonts w:hint="eastAsia" w:ascii="宋体" w:hAnsi="宋体" w:eastAsia="宋体" w:cs="宋体"/>
          <w:color w:val="auto"/>
          <w:sz w:val="24"/>
          <w:szCs w:val="24"/>
          <w:lang w:eastAsia="zh-CN"/>
        </w:rPr>
        <w:t>，报价表格式如下：</w:t>
      </w:r>
    </w:p>
    <w:p w14:paraId="275F6862">
      <w:pPr>
        <w:pStyle w:val="3"/>
        <w:ind w:firstLine="614" w:firstLineChars="192"/>
        <w:jc w:val="center"/>
        <w:rPr>
          <w:rFonts w:hint="eastAsia" w:ascii="宋体" w:hAnsi="宋体" w:cs="宋体"/>
          <w:b/>
          <w:color w:val="auto"/>
          <w:sz w:val="32"/>
          <w:szCs w:val="32"/>
        </w:rPr>
      </w:pPr>
    </w:p>
    <w:p w14:paraId="1DD0A6E3">
      <w:pPr>
        <w:pStyle w:val="3"/>
        <w:ind w:firstLine="614" w:firstLineChars="192"/>
        <w:jc w:val="center"/>
        <w:rPr>
          <w:rFonts w:hint="eastAsia" w:ascii="宋体" w:hAnsi="宋体" w:cs="宋体"/>
          <w:b/>
          <w:color w:val="auto"/>
          <w:sz w:val="32"/>
          <w:szCs w:val="32"/>
        </w:rPr>
      </w:pPr>
      <w:r>
        <w:rPr>
          <w:rFonts w:hint="eastAsia" w:ascii="宋体" w:hAnsi="宋体" w:cs="宋体"/>
          <w:b/>
          <w:color w:val="auto"/>
          <w:sz w:val="32"/>
          <w:szCs w:val="32"/>
        </w:rPr>
        <w:t>成都市新都区</w:t>
      </w:r>
      <w:r>
        <w:rPr>
          <w:rFonts w:hint="eastAsia" w:ascii="宋体" w:hAnsi="宋体" w:cs="宋体"/>
          <w:b/>
          <w:color w:val="auto"/>
          <w:sz w:val="32"/>
          <w:szCs w:val="32"/>
          <w:lang w:eastAsia="zh-CN"/>
        </w:rPr>
        <w:t>第三</w:t>
      </w:r>
      <w:r>
        <w:rPr>
          <w:rFonts w:hint="eastAsia" w:ascii="宋体" w:hAnsi="宋体" w:cs="宋体"/>
          <w:b/>
          <w:color w:val="auto"/>
          <w:sz w:val="32"/>
          <w:szCs w:val="32"/>
        </w:rPr>
        <w:t>人民医院</w:t>
      </w:r>
      <w:r>
        <w:rPr>
          <w:rFonts w:hint="eastAsia" w:asciiTheme="minorEastAsia" w:hAnsiTheme="minorEastAsia" w:eastAsiaTheme="minorEastAsia" w:cstheme="minorEastAsia"/>
          <w:b/>
          <w:bCs/>
          <w:snapToGrid w:val="0"/>
          <w:spacing w:val="-6"/>
          <w:kern w:val="0"/>
          <w:sz w:val="32"/>
          <w:szCs w:val="32"/>
          <w:u w:val="none"/>
          <w:vertAlign w:val="baseline"/>
          <w:lang w:val="en-US" w:eastAsia="zh-CN"/>
        </w:rPr>
        <w:t>双向转诊信息化功能平台接口改造服务</w:t>
      </w:r>
      <w:r>
        <w:rPr>
          <w:rFonts w:hint="eastAsia" w:ascii="宋体" w:hAnsi="宋体" w:cs="宋体"/>
          <w:b/>
          <w:color w:val="auto"/>
          <w:sz w:val="32"/>
          <w:szCs w:val="32"/>
          <w:lang w:val="en-US" w:eastAsia="zh-CN"/>
        </w:rPr>
        <w:t>采购项目</w:t>
      </w:r>
      <w:r>
        <w:rPr>
          <w:rFonts w:hint="eastAsia" w:ascii="宋体" w:hAnsi="宋体" w:cs="宋体"/>
          <w:b/>
          <w:color w:val="auto"/>
          <w:sz w:val="32"/>
          <w:szCs w:val="32"/>
        </w:rPr>
        <w:t>报价表</w:t>
      </w:r>
    </w:p>
    <w:p w14:paraId="6D8E99FD">
      <w:pPr>
        <w:rPr>
          <w:rFonts w:hint="eastAsia"/>
        </w:rPr>
      </w:pPr>
    </w:p>
    <w:tbl>
      <w:tblPr>
        <w:tblStyle w:val="7"/>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623"/>
        <w:gridCol w:w="1481"/>
        <w:gridCol w:w="1857"/>
        <w:gridCol w:w="1857"/>
        <w:gridCol w:w="3674"/>
      </w:tblGrid>
      <w:tr w14:paraId="39AF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26" w:type="pct"/>
            <w:noWrap w:val="0"/>
            <w:vAlign w:val="center"/>
          </w:tcPr>
          <w:p w14:paraId="68B4061C">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包号</w:t>
            </w:r>
          </w:p>
        </w:tc>
        <w:tc>
          <w:tcPr>
            <w:tcW w:w="1636" w:type="pct"/>
            <w:noWrap w:val="0"/>
            <w:vAlign w:val="center"/>
          </w:tcPr>
          <w:p w14:paraId="34DFA181">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项目名称</w:t>
            </w:r>
          </w:p>
        </w:tc>
        <w:tc>
          <w:tcPr>
            <w:tcW w:w="524" w:type="pct"/>
            <w:noWrap w:val="0"/>
            <w:vAlign w:val="center"/>
          </w:tcPr>
          <w:p w14:paraId="27B270ED">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服务需求</w:t>
            </w:r>
          </w:p>
        </w:tc>
        <w:tc>
          <w:tcPr>
            <w:tcW w:w="657" w:type="pct"/>
            <w:noWrap w:val="0"/>
            <w:vAlign w:val="center"/>
          </w:tcPr>
          <w:p w14:paraId="4CDF3EAC">
            <w:pPr>
              <w:spacing w:line="480" w:lineRule="auto"/>
              <w:jc w:val="center"/>
              <w:rPr>
                <w:rFonts w:hint="eastAsia" w:ascii="宋体" w:hAnsi="宋体" w:cs="宋体"/>
                <w:b/>
                <w:sz w:val="24"/>
                <w:szCs w:val="24"/>
              </w:rPr>
            </w:pPr>
            <w:r>
              <w:rPr>
                <w:rFonts w:hint="eastAsia" w:ascii="宋体" w:hAnsi="宋体" w:cs="宋体"/>
                <w:b/>
                <w:sz w:val="24"/>
                <w:szCs w:val="24"/>
              </w:rPr>
              <w:t>最高限价（元）</w:t>
            </w:r>
          </w:p>
        </w:tc>
        <w:tc>
          <w:tcPr>
            <w:tcW w:w="657" w:type="pct"/>
            <w:noWrap w:val="0"/>
            <w:vAlign w:val="center"/>
          </w:tcPr>
          <w:p w14:paraId="401A0AC9">
            <w:pPr>
              <w:spacing w:line="480" w:lineRule="auto"/>
              <w:jc w:val="center"/>
              <w:rPr>
                <w:rFonts w:hint="eastAsia" w:ascii="宋体" w:hAnsi="宋体" w:cs="宋体"/>
                <w:b/>
                <w:sz w:val="24"/>
                <w:szCs w:val="24"/>
                <w:lang w:eastAsia="zh-CN"/>
              </w:rPr>
            </w:pPr>
            <w:r>
              <w:rPr>
                <w:rFonts w:hint="eastAsia" w:ascii="宋体" w:hAnsi="宋体" w:cs="宋体"/>
                <w:b/>
                <w:sz w:val="24"/>
                <w:szCs w:val="24"/>
                <w:lang w:eastAsia="zh-CN"/>
              </w:rPr>
              <w:t>最终报价（元）</w:t>
            </w:r>
          </w:p>
        </w:tc>
        <w:tc>
          <w:tcPr>
            <w:tcW w:w="1297" w:type="pct"/>
            <w:noWrap w:val="0"/>
            <w:vAlign w:val="center"/>
          </w:tcPr>
          <w:p w14:paraId="54F937D9">
            <w:pPr>
              <w:spacing w:line="480" w:lineRule="auto"/>
              <w:jc w:val="center"/>
              <w:rPr>
                <w:rFonts w:hint="eastAsia" w:ascii="宋体" w:hAnsi="宋体" w:cs="宋体"/>
                <w:b/>
                <w:sz w:val="24"/>
                <w:szCs w:val="24"/>
              </w:rPr>
            </w:pPr>
            <w:r>
              <w:rPr>
                <w:rFonts w:hint="eastAsia" w:ascii="宋体" w:hAnsi="宋体" w:cs="宋体"/>
                <w:b/>
                <w:sz w:val="24"/>
                <w:szCs w:val="24"/>
              </w:rPr>
              <w:t>备注</w:t>
            </w:r>
          </w:p>
        </w:tc>
      </w:tr>
      <w:tr w14:paraId="7205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 w:type="pct"/>
            <w:noWrap w:val="0"/>
            <w:vAlign w:val="center"/>
          </w:tcPr>
          <w:p w14:paraId="35753A18">
            <w:pPr>
              <w:spacing w:line="480" w:lineRule="auto"/>
              <w:jc w:val="center"/>
              <w:rPr>
                <w:rFonts w:hint="eastAsia" w:ascii="宋体" w:hAnsi="宋体" w:cs="宋体"/>
                <w:sz w:val="24"/>
                <w:szCs w:val="24"/>
              </w:rPr>
            </w:pPr>
            <w:r>
              <w:rPr>
                <w:rFonts w:hint="eastAsia" w:ascii="宋体" w:hAnsi="宋体" w:cs="宋体"/>
                <w:sz w:val="24"/>
                <w:szCs w:val="24"/>
              </w:rPr>
              <w:t>1</w:t>
            </w:r>
          </w:p>
        </w:tc>
        <w:tc>
          <w:tcPr>
            <w:tcW w:w="1636" w:type="pct"/>
            <w:noWrap w:val="0"/>
            <w:vAlign w:val="center"/>
          </w:tcPr>
          <w:p w14:paraId="4480ABAF">
            <w:pPr>
              <w:spacing w:line="480" w:lineRule="auto"/>
              <w:jc w:val="center"/>
              <w:rPr>
                <w:rFonts w:hint="default" w:ascii="宋体" w:hAnsi="宋体" w:eastAsia="宋体" w:cs="宋体"/>
                <w:sz w:val="24"/>
                <w:szCs w:val="24"/>
                <w:lang w:val="en-US" w:eastAsia="zh-CN"/>
              </w:rPr>
            </w:pPr>
            <w:r>
              <w:rPr>
                <w:rFonts w:hint="eastAsia" w:ascii="宋体" w:hAnsi="宋体" w:cs="宋体"/>
                <w:color w:val="auto"/>
                <w:sz w:val="24"/>
                <w:szCs w:val="24"/>
                <w:lang w:val="en-US" w:eastAsia="zh-CN"/>
              </w:rPr>
              <w:t>成都市新都区第三人民医院</w:t>
            </w:r>
            <w:r>
              <w:rPr>
                <w:rFonts w:hint="eastAsia" w:asciiTheme="minorEastAsia" w:hAnsiTheme="minorEastAsia" w:eastAsiaTheme="minorEastAsia" w:cstheme="minorEastAsia"/>
                <w:snapToGrid w:val="0"/>
                <w:spacing w:val="-6"/>
                <w:kern w:val="0"/>
                <w:sz w:val="24"/>
                <w:szCs w:val="24"/>
                <w:u w:val="none"/>
                <w:vertAlign w:val="baseline"/>
                <w:lang w:val="en-US" w:eastAsia="zh-CN"/>
              </w:rPr>
              <w:t>双向转诊信息化功能平台接口改造服务项目</w:t>
            </w:r>
          </w:p>
        </w:tc>
        <w:tc>
          <w:tcPr>
            <w:tcW w:w="524" w:type="pct"/>
            <w:noWrap w:val="0"/>
            <w:vAlign w:val="center"/>
          </w:tcPr>
          <w:p w14:paraId="4D224D26">
            <w:pPr>
              <w:spacing w:line="480" w:lineRule="auto"/>
              <w:jc w:val="center"/>
              <w:rPr>
                <w:rFonts w:hint="default" w:ascii="宋体" w:hAnsi="宋体" w:eastAsia="宋体" w:cs="宋体"/>
                <w:sz w:val="24"/>
                <w:szCs w:val="24"/>
                <w:lang w:val="en-US" w:eastAsia="zh-CN"/>
              </w:rPr>
            </w:pPr>
            <w:r>
              <w:rPr>
                <w:rFonts w:hint="eastAsia" w:ascii="宋体" w:hAnsi="宋体" w:cs="宋体"/>
                <w:sz w:val="24"/>
                <w:szCs w:val="24"/>
                <w:lang w:eastAsia="zh-CN"/>
              </w:rPr>
              <w:t>附后</w:t>
            </w:r>
          </w:p>
        </w:tc>
        <w:tc>
          <w:tcPr>
            <w:tcW w:w="657" w:type="pct"/>
            <w:noWrap w:val="0"/>
            <w:vAlign w:val="center"/>
          </w:tcPr>
          <w:p w14:paraId="184EBB3E">
            <w:pPr>
              <w:spacing w:line="48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52000.00</w:t>
            </w:r>
          </w:p>
        </w:tc>
        <w:tc>
          <w:tcPr>
            <w:tcW w:w="657" w:type="pct"/>
            <w:noWrap w:val="0"/>
            <w:vAlign w:val="center"/>
          </w:tcPr>
          <w:p w14:paraId="6EFC61D2">
            <w:pPr>
              <w:spacing w:line="360" w:lineRule="auto"/>
              <w:jc w:val="center"/>
              <w:rPr>
                <w:rFonts w:hint="eastAsia" w:ascii="宋体" w:hAnsi="宋体" w:cs="宋体"/>
                <w:sz w:val="24"/>
                <w:szCs w:val="24"/>
              </w:rPr>
            </w:pPr>
          </w:p>
        </w:tc>
        <w:tc>
          <w:tcPr>
            <w:tcW w:w="1297" w:type="pct"/>
            <w:noWrap w:val="0"/>
            <w:vAlign w:val="center"/>
          </w:tcPr>
          <w:p w14:paraId="0C685AF2">
            <w:pPr>
              <w:spacing w:line="360" w:lineRule="auto"/>
              <w:jc w:val="center"/>
              <w:rPr>
                <w:rFonts w:hint="eastAsia" w:ascii="宋体" w:hAnsi="宋体" w:eastAsia="宋体" w:cs="宋体"/>
                <w:sz w:val="24"/>
                <w:szCs w:val="24"/>
                <w:lang w:eastAsia="zh-CN"/>
              </w:rPr>
            </w:pPr>
            <w:r>
              <w:rPr>
                <w:rFonts w:hint="eastAsia" w:ascii="宋体" w:hAnsi="宋体" w:cs="宋体"/>
                <w:sz w:val="22"/>
                <w:szCs w:val="22"/>
              </w:rPr>
              <w:t>须满足项目全部要求，否则为无效报价，详细需求</w:t>
            </w:r>
            <w:r>
              <w:rPr>
                <w:rFonts w:hint="eastAsia" w:ascii="宋体" w:hAnsi="宋体" w:cs="宋体"/>
                <w:sz w:val="22"/>
                <w:szCs w:val="22"/>
                <w:lang w:eastAsia="zh-CN"/>
              </w:rPr>
              <w:t>见后</w:t>
            </w:r>
          </w:p>
        </w:tc>
      </w:tr>
      <w:tr w14:paraId="7286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00" w:type="pct"/>
            <w:gridSpan w:val="6"/>
            <w:noWrap w:val="0"/>
            <w:vAlign w:val="center"/>
          </w:tcPr>
          <w:p w14:paraId="181998DB">
            <w:pPr>
              <w:spacing w:line="360" w:lineRule="auto"/>
              <w:jc w:val="center"/>
              <w:rPr>
                <w:rFonts w:hint="eastAsia" w:ascii="宋体" w:hAnsi="宋体" w:cs="宋体"/>
                <w:sz w:val="22"/>
                <w:szCs w:val="22"/>
              </w:rPr>
            </w:pPr>
            <w:r>
              <w:rPr>
                <w:rFonts w:hint="eastAsia" w:ascii="宋体" w:hAnsi="宋体" w:cs="宋体"/>
                <w:sz w:val="24"/>
                <w:szCs w:val="24"/>
                <w:lang w:eastAsia="zh-CN"/>
              </w:rPr>
              <w:t>金额：</w:t>
            </w:r>
            <w:r>
              <w:rPr>
                <w:rFonts w:hint="eastAsia" w:ascii="宋体" w:hAnsi="宋体" w:cs="宋体"/>
                <w:sz w:val="24"/>
                <w:szCs w:val="24"/>
                <w:lang w:val="en-US" w:eastAsia="zh-CN"/>
              </w:rPr>
              <w:t xml:space="preserve">              </w:t>
            </w:r>
            <w:r>
              <w:rPr>
                <w:rFonts w:hint="eastAsia" w:ascii="宋体" w:hAnsi="宋体" w:cs="宋体"/>
                <w:sz w:val="24"/>
                <w:szCs w:val="24"/>
                <w:lang w:eastAsia="zh-CN"/>
              </w:rPr>
              <w:t>大写（</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w:t>
            </w:r>
          </w:p>
        </w:tc>
      </w:tr>
    </w:tbl>
    <w:p w14:paraId="31C62B48">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cs="宋体"/>
          <w:sz w:val="24"/>
          <w:szCs w:val="24"/>
        </w:rPr>
      </w:pPr>
      <w:r>
        <w:rPr>
          <w:rFonts w:hint="eastAsia" w:ascii="宋体" w:hAnsi="宋体" w:cs="宋体"/>
          <w:sz w:val="24"/>
          <w:szCs w:val="24"/>
          <w:lang w:eastAsia="zh-CN"/>
        </w:rPr>
        <w:t>特别说明</w:t>
      </w:r>
      <w:r>
        <w:rPr>
          <w:rFonts w:hint="eastAsia" w:ascii="宋体" w:hAnsi="宋体" w:cs="宋体"/>
          <w:sz w:val="24"/>
          <w:szCs w:val="24"/>
        </w:rPr>
        <w:t>：</w:t>
      </w:r>
    </w:p>
    <w:p w14:paraId="7F090DF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cs="宋体"/>
          <w:sz w:val="24"/>
          <w:szCs w:val="24"/>
        </w:rPr>
        <w:t>所有报价均使用人民币，所报价格包含</w:t>
      </w:r>
      <w:r>
        <w:rPr>
          <w:rFonts w:hint="eastAsia" w:ascii="宋体" w:hAnsi="宋体" w:cs="宋体"/>
          <w:sz w:val="24"/>
          <w:szCs w:val="24"/>
          <w:lang w:eastAsia="zh-CN"/>
        </w:rPr>
        <w:t>服务过程中所涉及的交通、税费等</w:t>
      </w:r>
      <w:r>
        <w:rPr>
          <w:rFonts w:hint="eastAsia" w:ascii="宋体" w:hAnsi="宋体" w:cs="宋体"/>
          <w:sz w:val="24"/>
          <w:szCs w:val="24"/>
        </w:rPr>
        <w:t>所有费用。</w:t>
      </w:r>
    </w:p>
    <w:p w14:paraId="581F0DE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default" w:eastAsia="宋体"/>
          <w:sz w:val="20"/>
          <w:szCs w:val="22"/>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提供的服务符合国</w:t>
      </w:r>
      <w:r>
        <w:rPr>
          <w:rFonts w:hint="eastAsia" w:ascii="宋体" w:hAnsi="宋体" w:cs="宋体"/>
          <w:color w:val="auto"/>
          <w:sz w:val="24"/>
          <w:szCs w:val="24"/>
          <w:lang w:eastAsia="zh-CN"/>
        </w:rPr>
        <w:t>家及行业相关标准，</w:t>
      </w:r>
      <w:r>
        <w:rPr>
          <w:rFonts w:hint="eastAsia" w:ascii="宋体" w:hAnsi="宋体" w:cs="宋体"/>
          <w:color w:val="auto"/>
          <w:sz w:val="24"/>
          <w:szCs w:val="24"/>
        </w:rPr>
        <w:t>符合相关法律法规等要求。</w:t>
      </w:r>
    </w:p>
    <w:p w14:paraId="6B3B84F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r>
        <w:rPr>
          <w:rFonts w:hint="eastAsia" w:ascii="宋体" w:hAnsi="宋体" w:cs="宋体"/>
          <w:sz w:val="24"/>
          <w:szCs w:val="24"/>
        </w:rPr>
        <w:t xml:space="preserve">                     </w:t>
      </w:r>
    </w:p>
    <w:p w14:paraId="14691DF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p>
    <w:p w14:paraId="734D5668">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p>
    <w:p w14:paraId="6723E71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供应商全称(盖章)：</w:t>
      </w:r>
    </w:p>
    <w:p w14:paraId="5354B52E">
      <w:pPr>
        <w:keepNext w:val="0"/>
        <w:keepLines w:val="0"/>
        <w:pageBreakBefore w:val="0"/>
        <w:widowControl w:val="0"/>
        <w:kinsoku/>
        <w:wordWrap/>
        <w:overflowPunct/>
        <w:topLinePunct w:val="0"/>
        <w:autoSpaceDE/>
        <w:autoSpaceDN/>
        <w:bidi w:val="0"/>
        <w:adjustRightInd/>
        <w:snapToGrid/>
        <w:spacing w:line="460" w:lineRule="exact"/>
        <w:ind w:right="0" w:firstLine="7440" w:firstLineChars="3100"/>
        <w:textAlignment w:val="auto"/>
        <w:rPr>
          <w:rFonts w:hint="eastAsia" w:ascii="宋体" w:hAnsi="宋体" w:cs="宋体"/>
          <w:color w:val="auto"/>
          <w:sz w:val="28"/>
          <w:szCs w:val="28"/>
        </w:rPr>
        <w:sectPr>
          <w:headerReference r:id="rId7" w:type="default"/>
          <w:footerReference r:id="rId8" w:type="default"/>
          <w:pgSz w:w="16838" w:h="11906" w:orient="landscape"/>
          <w:pgMar w:top="1134" w:right="1134" w:bottom="1134" w:left="1134" w:header="851" w:footer="992" w:gutter="0"/>
          <w:cols w:space="720" w:num="1"/>
          <w:rtlGutter w:val="0"/>
          <w:docGrid w:type="linesAndChars" w:linePitch="321" w:charSpace="0"/>
        </w:sectPr>
      </w:pPr>
      <w:r>
        <w:rPr>
          <w:rFonts w:hint="eastAsia" w:ascii="宋体" w:hAnsi="宋体" w:cs="宋体"/>
          <w:sz w:val="24"/>
          <w:szCs w:val="24"/>
        </w:rPr>
        <w:t>供应商全权代表(签字)：</w:t>
      </w:r>
    </w:p>
    <w:p w14:paraId="14992B6A">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right="0" w:rightChars="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服务内容及要求</w:t>
      </w:r>
    </w:p>
    <w:p w14:paraId="13033645">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一</w:t>
      </w:r>
      <w:r>
        <w:rPr>
          <w:rFonts w:hint="eastAsia" w:ascii="宋体" w:hAnsi="宋体" w:eastAsia="宋体" w:cs="宋体"/>
          <w:kern w:val="0"/>
          <w:sz w:val="24"/>
          <w:szCs w:val="24"/>
          <w:lang w:val="en-US" w:eastAsia="zh-CN"/>
        </w:rPr>
        <w:t>）技术要求</w:t>
      </w:r>
    </w:p>
    <w:p w14:paraId="1B67E20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详见附件</w:t>
      </w:r>
    </w:p>
    <w:p w14:paraId="44EE2EB8">
      <w:pPr>
        <w:keepNext w:val="0"/>
        <w:keepLines w:val="0"/>
        <w:pageBreakBefore w:val="0"/>
        <w:widowControl/>
        <w:suppressLineNumbers w:val="0"/>
        <w:kinsoku/>
        <w:wordWrap/>
        <w:overflowPunct/>
        <w:topLinePunct w:val="0"/>
        <w:autoSpaceDE/>
        <w:autoSpaceDN/>
        <w:bidi w:val="0"/>
        <w:adjustRightInd/>
        <w:snapToGrid/>
        <w:spacing w:line="460" w:lineRule="exact"/>
        <w:ind w:right="0" w:firstLine="480" w:firstLineChars="200"/>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（二）服务</w:t>
      </w:r>
      <w:r>
        <w:rPr>
          <w:rFonts w:hint="eastAsia" w:ascii="宋体" w:hAnsi="宋体" w:cs="宋体"/>
          <w:b w:val="0"/>
          <w:bCs w:val="0"/>
          <w:color w:val="auto"/>
          <w:sz w:val="24"/>
          <w:szCs w:val="24"/>
          <w:lang w:val="en-US" w:eastAsia="zh-CN"/>
        </w:rPr>
        <w:t>要求</w:t>
      </w:r>
    </w:p>
    <w:p w14:paraId="3E34D66B">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b w:val="0"/>
          <w:bCs w:val="0"/>
          <w:color w:val="auto"/>
          <w:sz w:val="24"/>
          <w:szCs w:val="24"/>
          <w:lang w:val="en-US" w:eastAsia="zh-CN"/>
        </w:rPr>
      </w:pPr>
      <w:bookmarkStart w:id="1" w:name="_Toc533077066"/>
      <w:bookmarkStart w:id="2" w:name="_Toc353285772"/>
      <w:bookmarkStart w:id="3" w:name="_Toc504139215"/>
      <w:bookmarkStart w:id="4" w:name="_Toc475460773"/>
      <w:bookmarkStart w:id="5" w:name="_Toc22649"/>
      <w:bookmarkStart w:id="6" w:name="_Toc419875982"/>
      <w:bookmarkStart w:id="7" w:name="_Toc313921360"/>
      <w:bookmarkStart w:id="8" w:name="_Toc475459006"/>
      <w:bookmarkStart w:id="9" w:name="_Toc16193"/>
      <w:bookmarkStart w:id="10" w:name="_Toc25211"/>
      <w:bookmarkStart w:id="11" w:name="_Toc1762"/>
      <w:r>
        <w:rPr>
          <w:rFonts w:hint="eastAsia" w:ascii="宋体" w:hAnsi="宋体" w:eastAsia="宋体" w:cs="宋体"/>
          <w:b w:val="0"/>
          <w:bCs w:val="0"/>
          <w:color w:val="auto"/>
          <w:sz w:val="24"/>
          <w:szCs w:val="24"/>
          <w:lang w:val="en-US" w:eastAsia="zh-CN"/>
        </w:rPr>
        <w:t>1.供应商应提供包括但不限于7*8小时在线技术支持与服务，提供售后服务人员和技术人员，快速响应，及时有效解决在运行与使用的过程中产生的问题，应用系统导致的故障，供应商应在2小时内做出响应。</w:t>
      </w:r>
    </w:p>
    <w:p w14:paraId="4FFA271C">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eastAsiaTheme="minorEastAsia"/>
          <w:b w:val="0"/>
          <w:bCs w:val="0"/>
          <w:color w:val="FF0000"/>
          <w:sz w:val="24"/>
          <w:szCs w:val="24"/>
          <w:lang w:val="en-US" w:eastAsia="zh-CN"/>
        </w:rPr>
      </w:pPr>
      <w:r>
        <w:rPr>
          <w:rFonts w:hint="eastAsia" w:ascii="宋体" w:hAnsi="宋体" w:eastAsia="宋体" w:cs="宋体"/>
          <w:b w:val="0"/>
          <w:bCs w:val="0"/>
          <w:color w:val="auto"/>
          <w:sz w:val="24"/>
          <w:szCs w:val="24"/>
          <w:lang w:val="en-US" w:eastAsia="zh-CN"/>
        </w:rPr>
        <w:t>2.供应商提供的服务需遵循</w:t>
      </w:r>
      <w:r>
        <w:rPr>
          <w:rFonts w:hint="eastAsia" w:ascii="宋体" w:hAnsi="宋体" w:cs="宋体"/>
          <w:b w:val="0"/>
          <w:bCs w:val="0"/>
          <w:color w:val="auto"/>
          <w:sz w:val="24"/>
          <w:szCs w:val="24"/>
          <w:lang w:val="en-US" w:eastAsia="zh-CN"/>
        </w:rPr>
        <w:t>“成都市双向转诊信息化功能平台扩面工作实施方案</w:t>
      </w:r>
      <w:r>
        <w:rPr>
          <w:rFonts w:hint="eastAsia" w:asciiTheme="minorEastAsia" w:hAnsiTheme="minorEastAsia" w:eastAsiaTheme="minorEastAsia" w:cstheme="minorEastAsia"/>
          <w:sz w:val="24"/>
          <w:szCs w:val="24"/>
        </w:rPr>
        <w:t>”场景建设工作技术</w:t>
      </w:r>
      <w:r>
        <w:rPr>
          <w:rFonts w:hint="eastAsia" w:asciiTheme="minorEastAsia" w:hAnsiTheme="minorEastAsia" w:eastAsiaTheme="minorEastAsia" w:cstheme="minorEastAsia"/>
          <w:sz w:val="24"/>
          <w:szCs w:val="24"/>
          <w:lang w:val="en-US" w:eastAsia="zh-CN"/>
        </w:rPr>
        <w:t>操作手册</w:t>
      </w:r>
      <w:r>
        <w:rPr>
          <w:rFonts w:hint="eastAsia" w:asciiTheme="minorEastAsia" w:hAnsiTheme="minorEastAsia" w:eastAsiaTheme="minorEastAsia" w:cstheme="minorEastAsia"/>
          <w:sz w:val="24"/>
          <w:szCs w:val="24"/>
          <w:lang w:eastAsia="zh-CN"/>
        </w:rPr>
        <w:t>。</w:t>
      </w:r>
    </w:p>
    <w:p w14:paraId="3532DBE6">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4.供应商需免费提供服务期内的技术支持，包括全程使用保障和技术维护。</w:t>
      </w:r>
    </w:p>
    <w:p w14:paraId="5C561105">
      <w:pPr>
        <w:keepNext w:val="0"/>
        <w:keepLines w:val="0"/>
        <w:pageBreakBefore w:val="0"/>
        <w:widowControl/>
        <w:suppressLineNumbers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5.供应商需按照内容要求交付服务，并负责远程在线支持。</w:t>
      </w:r>
    </w:p>
    <w:bookmarkEnd w:id="1"/>
    <w:bookmarkEnd w:id="2"/>
    <w:bookmarkEnd w:id="3"/>
    <w:bookmarkEnd w:id="4"/>
    <w:bookmarkEnd w:id="5"/>
    <w:bookmarkEnd w:id="6"/>
    <w:bookmarkEnd w:id="7"/>
    <w:bookmarkEnd w:id="8"/>
    <w:bookmarkEnd w:id="9"/>
    <w:bookmarkEnd w:id="10"/>
    <w:bookmarkEnd w:id="11"/>
    <w:p w14:paraId="1712400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2" w:firstLineChars="20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五</w:t>
      </w:r>
      <w:r>
        <w:rPr>
          <w:rFonts w:hint="eastAsia" w:ascii="宋体" w:hAnsi="宋体" w:eastAsia="宋体" w:cs="宋体"/>
          <w:b/>
          <w:bCs/>
          <w:color w:val="auto"/>
          <w:kern w:val="0"/>
          <w:sz w:val="24"/>
          <w:szCs w:val="24"/>
          <w:lang w:eastAsia="zh-CN"/>
        </w:rPr>
        <w:t>、商务要求</w:t>
      </w:r>
    </w:p>
    <w:p w14:paraId="2F7B7E5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完成时间：2025年8月</w:t>
      </w:r>
      <w:r>
        <w:rPr>
          <w:rFonts w:hint="eastAsia" w:ascii="宋体" w:hAnsi="宋体" w:cs="宋体"/>
          <w:color w:val="auto"/>
          <w:kern w:val="0"/>
          <w:sz w:val="24"/>
          <w:szCs w:val="24"/>
          <w:lang w:val="en-US" w:eastAsia="zh-CN"/>
        </w:rPr>
        <w:t>31</w:t>
      </w:r>
      <w:r>
        <w:rPr>
          <w:rFonts w:hint="eastAsia" w:ascii="宋体" w:hAnsi="宋体" w:cs="宋体"/>
          <w:kern w:val="0"/>
          <w:sz w:val="24"/>
          <w:szCs w:val="24"/>
          <w:lang w:val="en-US" w:eastAsia="zh-CN"/>
        </w:rPr>
        <w:t>日之前</w:t>
      </w:r>
      <w:bookmarkStart w:id="12" w:name="_GoBack"/>
      <w:bookmarkEnd w:id="12"/>
    </w:p>
    <w:p w14:paraId="6D30B084">
      <w:pPr>
        <w:pStyle w:val="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w:t>
      </w:r>
      <w:r>
        <w:rPr>
          <w:rFonts w:hint="eastAsia" w:ascii="宋体" w:hAnsi="宋体" w:eastAsia="宋体" w:cs="宋体"/>
          <w:color w:val="auto"/>
          <w:sz w:val="24"/>
          <w:szCs w:val="24"/>
          <w:lang w:val="en-US" w:eastAsia="zh-CN"/>
        </w:rPr>
        <w:t>服务期限：服务期限为</w:t>
      </w:r>
      <w:r>
        <w:rPr>
          <w:rFonts w:hint="eastAsia" w:ascii="宋体" w:hAnsi="宋体" w:cs="宋体"/>
          <w:color w:val="auto"/>
          <w:sz w:val="24"/>
          <w:szCs w:val="24"/>
          <w:lang w:val="en-US" w:eastAsia="zh-CN"/>
        </w:rPr>
        <w:t>成都市新都区第三人民医院</w:t>
      </w:r>
      <w:r>
        <w:rPr>
          <w:rFonts w:hint="eastAsia" w:asciiTheme="minorEastAsia" w:hAnsiTheme="minorEastAsia" w:eastAsiaTheme="minorEastAsia" w:cstheme="minorEastAsia"/>
          <w:snapToGrid w:val="0"/>
          <w:spacing w:val="-6"/>
          <w:kern w:val="0"/>
          <w:sz w:val="24"/>
          <w:szCs w:val="24"/>
          <w:u w:val="none"/>
          <w:vertAlign w:val="baseline"/>
          <w:lang w:val="en-US" w:eastAsia="zh-CN"/>
        </w:rPr>
        <w:t>双向转诊信息化功能平台接口改造服务完成</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服务起始日期以采购人要求为准</w:t>
      </w:r>
      <w:r>
        <w:rPr>
          <w:rFonts w:hint="eastAsia" w:ascii="宋体" w:hAnsi="宋体" w:cs="宋体"/>
          <w:color w:val="auto"/>
          <w:sz w:val="24"/>
          <w:szCs w:val="24"/>
          <w:lang w:val="en-US" w:eastAsia="zh-CN"/>
        </w:rPr>
        <w:t>。</w:t>
      </w:r>
    </w:p>
    <w:p w14:paraId="528ADD3B">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eastAsia="宋体" w:cs="宋体"/>
          <w:color w:val="auto"/>
          <w:sz w:val="24"/>
          <w:szCs w:val="24"/>
          <w:lang w:eastAsia="zh-CN"/>
        </w:rPr>
        <w:t>项目实施完成并验收合格后一次性支付</w:t>
      </w: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同</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lang w:eastAsia="zh-CN"/>
        </w:rPr>
        <w:t>款项。付款前供应商须提供合法有效完整的完税发票及凭证资料，</w:t>
      </w:r>
      <w:r>
        <w:rPr>
          <w:rFonts w:hint="eastAsia" w:ascii="宋体" w:hAnsi="宋体" w:eastAsia="宋体" w:cs="宋体"/>
          <w:color w:val="auto"/>
          <w:sz w:val="24"/>
          <w:szCs w:val="24"/>
          <w:lang w:val="en-US" w:eastAsia="zh-CN"/>
        </w:rPr>
        <w:t>因供应商单方面没有准备完整的完税发票或凭证资料造成付款延时由供应商承担一切后果，采购人有权拒绝支付款项且不承担任何违约责任。供应商指定收款账户信息详见合同尾页签章处。供应商应当承担的违约金、赔偿金等，采购人有权在应付未付款项中直接抵扣。</w:t>
      </w:r>
    </w:p>
    <w:p w14:paraId="0C65F6C9">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.验收办法：参照《财政部关于进一步加强政府采购需求和履约验收管理的指导意见</w:t>
      </w:r>
      <w:r>
        <w:rPr>
          <w:rFonts w:hint="eastAsia" w:ascii="宋体" w:hAnsi="宋体" w:eastAsia="宋体" w:cs="宋体"/>
          <w:color w:val="auto"/>
          <w:kern w:val="0"/>
          <w:sz w:val="24"/>
          <w:szCs w:val="24"/>
        </w:rPr>
        <w:t>》（财库〔2016〕205号）和《政府采购需求管理办法》（财库〔2021〕22号）</w:t>
      </w:r>
      <w:r>
        <w:rPr>
          <w:rFonts w:hint="eastAsia" w:ascii="宋体" w:hAnsi="宋体" w:eastAsia="宋体" w:cs="宋体"/>
          <w:color w:val="auto"/>
          <w:sz w:val="24"/>
          <w:szCs w:val="24"/>
        </w:rPr>
        <w:t>等相关规定的要求进行验收。</w:t>
      </w:r>
    </w:p>
    <w:p w14:paraId="6E509C76">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验收标准：按国家相关规定及</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文件要求、合同约定标准进行验收。</w:t>
      </w:r>
      <w:r>
        <w:rPr>
          <w:rFonts w:hint="eastAsia" w:ascii="宋体" w:hAnsi="宋体" w:eastAsia="宋体" w:cs="宋体"/>
          <w:color w:val="auto"/>
          <w:sz w:val="24"/>
          <w:szCs w:val="24"/>
          <w:lang w:eastAsia="zh-CN"/>
        </w:rPr>
        <w:t>验收时，</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实施</w:t>
      </w:r>
      <w:r>
        <w:rPr>
          <w:rFonts w:hint="eastAsia" w:ascii="宋体" w:hAnsi="宋体" w:eastAsia="宋体" w:cs="宋体"/>
          <w:color w:val="auto"/>
          <w:sz w:val="24"/>
          <w:szCs w:val="24"/>
        </w:rPr>
        <w:t>报告、技术文档、</w:t>
      </w:r>
      <w:r>
        <w:rPr>
          <w:rFonts w:hint="eastAsia" w:ascii="宋体" w:hAnsi="宋体" w:eastAsia="宋体" w:cs="宋体"/>
          <w:color w:val="auto"/>
          <w:sz w:val="24"/>
          <w:szCs w:val="24"/>
          <w:lang w:eastAsia="zh-CN"/>
        </w:rPr>
        <w:t>培训资料、进度确认报告</w:t>
      </w:r>
      <w:r>
        <w:rPr>
          <w:rFonts w:hint="eastAsia" w:ascii="宋体" w:hAnsi="宋体" w:eastAsia="宋体" w:cs="宋体"/>
          <w:color w:val="auto"/>
          <w:sz w:val="24"/>
          <w:szCs w:val="24"/>
        </w:rPr>
        <w:t>等资料。</w:t>
      </w:r>
    </w:p>
    <w:p w14:paraId="5342515B">
      <w:pPr>
        <w:tabs>
          <w:tab w:val="left" w:pos="7665"/>
        </w:tabs>
        <w:spacing w:line="580" w:lineRule="exact"/>
        <w:ind w:left="539"/>
        <w:jc w:val="center"/>
        <w:rPr>
          <w:rFonts w:hint="eastAsia" w:ascii="宋体" w:hAnsi="宋体" w:eastAsia="宋体" w:cs="宋体"/>
          <w:b/>
          <w:color w:val="000000"/>
          <w:sz w:val="32"/>
          <w:szCs w:val="32"/>
          <w:lang w:eastAsia="zh-CN"/>
        </w:rPr>
      </w:pPr>
    </w:p>
    <w:p w14:paraId="5CCE3FA8">
      <w:pPr>
        <w:tabs>
          <w:tab w:val="left" w:pos="7665"/>
        </w:tabs>
        <w:spacing w:line="580" w:lineRule="exact"/>
        <w:jc w:val="both"/>
        <w:rPr>
          <w:rFonts w:hint="eastAsia" w:ascii="宋体" w:hAnsi="宋体" w:eastAsia="宋体" w:cs="宋体"/>
          <w:b/>
          <w:color w:val="000000"/>
          <w:sz w:val="32"/>
          <w:szCs w:val="32"/>
          <w:lang w:eastAsia="zh-CN"/>
        </w:rPr>
      </w:pPr>
    </w:p>
    <w:p w14:paraId="514A6D20">
      <w:pPr>
        <w:tabs>
          <w:tab w:val="left" w:pos="7665"/>
        </w:tabs>
        <w:spacing w:line="580" w:lineRule="exact"/>
        <w:jc w:val="both"/>
        <w:rPr>
          <w:rFonts w:hint="eastAsia" w:ascii="宋体" w:hAnsi="宋体" w:eastAsia="宋体" w:cs="宋体"/>
          <w:b/>
          <w:color w:val="000000"/>
          <w:sz w:val="32"/>
          <w:szCs w:val="32"/>
          <w:lang w:eastAsia="zh-CN"/>
        </w:rPr>
      </w:pPr>
    </w:p>
    <w:p w14:paraId="5F1D6F47">
      <w:pPr>
        <w:tabs>
          <w:tab w:val="left" w:pos="7665"/>
        </w:tabs>
        <w:spacing w:line="580" w:lineRule="exact"/>
        <w:jc w:val="both"/>
        <w:rPr>
          <w:rFonts w:hint="eastAsia" w:ascii="宋体" w:hAnsi="宋体" w:eastAsia="宋体" w:cs="宋体"/>
          <w:b/>
          <w:color w:val="000000"/>
          <w:sz w:val="32"/>
          <w:szCs w:val="32"/>
          <w:lang w:eastAsia="zh-CN"/>
        </w:rPr>
      </w:pPr>
    </w:p>
    <w:p w14:paraId="05D847BC">
      <w:pPr>
        <w:tabs>
          <w:tab w:val="left" w:pos="7665"/>
        </w:tabs>
        <w:spacing w:line="580" w:lineRule="exact"/>
        <w:ind w:left="539"/>
        <w:jc w:val="center"/>
        <w:rPr>
          <w:rFonts w:hint="eastAsia" w:ascii="宋体" w:hAnsi="宋体" w:eastAsia="宋体" w:cs="宋体"/>
          <w:b/>
          <w:color w:val="000000"/>
          <w:sz w:val="32"/>
          <w:szCs w:val="32"/>
        </w:rPr>
      </w:pPr>
      <w:r>
        <w:rPr>
          <w:rFonts w:hint="eastAsia" w:ascii="宋体" w:hAnsi="宋体" w:eastAsia="宋体" w:cs="宋体"/>
          <w:b/>
          <w:color w:val="000000"/>
          <w:sz w:val="32"/>
          <w:szCs w:val="32"/>
          <w:lang w:eastAsia="zh-CN"/>
        </w:rPr>
        <w:t>六、</w:t>
      </w:r>
      <w:r>
        <w:rPr>
          <w:rFonts w:hint="eastAsia" w:ascii="宋体" w:hAnsi="宋体" w:eastAsia="宋体" w:cs="宋体"/>
          <w:b/>
          <w:color w:val="000000"/>
          <w:sz w:val="32"/>
          <w:szCs w:val="32"/>
        </w:rPr>
        <w:t>资格承诺函</w:t>
      </w:r>
    </w:p>
    <w:p w14:paraId="4F080448">
      <w:pPr>
        <w:pStyle w:val="10"/>
        <w:spacing w:line="460" w:lineRule="exact"/>
        <w:ind w:firstLine="3360" w:firstLineChars="1200"/>
        <w:rPr>
          <w:rFonts w:hint="eastAsia" w:ascii="楷体" w:hAnsi="楷体" w:eastAsia="楷体" w:cs="楷体"/>
          <w:kern w:val="2"/>
          <w:sz w:val="28"/>
          <w:szCs w:val="28"/>
        </w:rPr>
      </w:pPr>
    </w:p>
    <w:p w14:paraId="689E97AD">
      <w:pPr>
        <w:spacing w:line="460" w:lineRule="exact"/>
        <w:rPr>
          <w:rFonts w:hint="eastAsia" w:ascii="宋体" w:hAnsi="宋体" w:eastAsia="宋体" w:cs="宋体"/>
          <w:sz w:val="24"/>
          <w:szCs w:val="24"/>
        </w:rPr>
      </w:pPr>
      <w:r>
        <w:rPr>
          <w:rFonts w:hint="eastAsia" w:ascii="宋体" w:hAnsi="宋体" w:eastAsia="宋体" w:cs="宋体"/>
          <w:sz w:val="24"/>
          <w:szCs w:val="24"/>
        </w:rPr>
        <w:t>致：成都市新都区第三人民医院</w:t>
      </w:r>
    </w:p>
    <w:p w14:paraId="7A7742A8">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 xml:space="preserve">                       </w:t>
      </w:r>
      <w:r>
        <w:rPr>
          <w:rFonts w:hint="eastAsia" w:ascii="宋体" w:hAnsi="宋体" w:eastAsia="宋体" w:cs="宋体"/>
          <w:sz w:val="24"/>
          <w:szCs w:val="24"/>
        </w:rPr>
        <w:t>项目，我公司作为供应商向贵方提供完全满足技术需求的价格报价表一份，并保证所提供的全部文件内容真实有效，且资质证件完全符合国家和行业相关规定。如经查实下述承诺的内容事项存在虚假，我单位愿意接受以提供虚假材料谋取中标追究法律责任。</w:t>
      </w:r>
    </w:p>
    <w:p w14:paraId="23B8254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据此函，我公司承诺如下：</w:t>
      </w:r>
    </w:p>
    <w:p w14:paraId="468F1F59">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我们已详细审阅全部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文件，且完全理解并同意放弃对这方面有不明及误解的权利</w:t>
      </w:r>
      <w:r>
        <w:rPr>
          <w:rFonts w:hint="eastAsia" w:ascii="宋体" w:hAnsi="宋体" w:eastAsia="宋体" w:cs="宋体"/>
          <w:color w:val="auto"/>
          <w:sz w:val="24"/>
          <w:szCs w:val="24"/>
          <w:lang w:eastAsia="zh-CN"/>
        </w:rPr>
        <w:t>；</w:t>
      </w:r>
    </w:p>
    <w:p w14:paraId="27110BB8">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我们同意按照</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eastAsia="zh-CN"/>
        </w:rPr>
        <w:t>提供的服务具有合法性，符合国家及行业相关技术标准及要求；</w:t>
      </w:r>
    </w:p>
    <w:p w14:paraId="10300354">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3.具有独立承担民事责任的能力； </w:t>
      </w:r>
    </w:p>
    <w:p w14:paraId="60291B07">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4.具有良好的商业信誉和健全的财务会计制度； </w:t>
      </w:r>
    </w:p>
    <w:p w14:paraId="5009B55B">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5.具有履行合同所必需的设备和专业技术能力； </w:t>
      </w:r>
    </w:p>
    <w:p w14:paraId="34ABB91A">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6.有依法缴纳税收和社会保障资金的良好记录； </w:t>
      </w:r>
    </w:p>
    <w:p w14:paraId="53CB8582">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7.参加采购活动前三年内，在经营活动中没有违法（失信）记录。</w:t>
      </w:r>
      <w:r>
        <w:rPr>
          <w:rFonts w:hint="eastAsia" w:ascii="宋体" w:hAnsi="宋体" w:eastAsia="宋体" w:cs="宋体"/>
          <w:sz w:val="24"/>
          <w:szCs w:val="24"/>
          <w:lang w:eastAsia="zh-CN"/>
        </w:rPr>
        <w:t>（采购人将在</w:t>
      </w:r>
      <w:r>
        <w:rPr>
          <w:rFonts w:hint="eastAsia" w:ascii="宋体" w:hAnsi="宋体" w:eastAsia="宋体" w:cs="宋体"/>
          <w:sz w:val="24"/>
          <w:szCs w:val="24"/>
        </w:rPr>
        <w:t>“信用中国”网站（www.creditchina.gov.cn）、“中国政府采购网”网站（www.ccgp.gov.cn）等渠道查询供应商在采购公告发布之日前的信用记录</w:t>
      </w:r>
      <w:r>
        <w:rPr>
          <w:rFonts w:hint="eastAsia" w:ascii="宋体" w:hAnsi="宋体" w:eastAsia="宋体" w:cs="宋体"/>
          <w:sz w:val="24"/>
          <w:szCs w:val="24"/>
          <w:lang w:eastAsia="zh-CN"/>
        </w:rPr>
        <w:t>，</w:t>
      </w:r>
      <w:r>
        <w:rPr>
          <w:rFonts w:hint="eastAsia" w:ascii="宋体" w:hAnsi="宋体" w:eastAsia="宋体" w:cs="宋体"/>
          <w:sz w:val="24"/>
          <w:szCs w:val="24"/>
        </w:rPr>
        <w:t>并保存信用记录结果网页截图</w:t>
      </w:r>
      <w:r>
        <w:rPr>
          <w:rFonts w:hint="eastAsia" w:ascii="宋体" w:hAnsi="宋体" w:eastAsia="宋体" w:cs="宋体"/>
          <w:sz w:val="24"/>
          <w:szCs w:val="24"/>
          <w:lang w:eastAsia="zh-CN"/>
        </w:rPr>
        <w:t>）</w:t>
      </w:r>
      <w:r>
        <w:rPr>
          <w:rFonts w:hint="eastAsia" w:ascii="宋体" w:hAnsi="宋体" w:eastAsia="宋体" w:cs="宋体"/>
          <w:sz w:val="24"/>
          <w:szCs w:val="24"/>
        </w:rPr>
        <w:t>；</w:t>
      </w:r>
    </w:p>
    <w:p w14:paraId="7CDDE19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供应商及所投产品还需</w:t>
      </w:r>
      <w:r>
        <w:rPr>
          <w:rFonts w:hint="eastAsia" w:ascii="宋体" w:hAnsi="宋体" w:eastAsia="宋体" w:cs="宋体"/>
          <w:sz w:val="24"/>
          <w:szCs w:val="24"/>
        </w:rPr>
        <w:t>符合法律、行政法规规定的其他条件；</w:t>
      </w:r>
    </w:p>
    <w:p w14:paraId="36B307E3">
      <w:pPr>
        <w:tabs>
          <w:tab w:val="left" w:pos="42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9.公司及现任法定代表人、主要负责人没有行贿犯罪记录。</w:t>
      </w:r>
    </w:p>
    <w:p w14:paraId="551EEB6D">
      <w:pPr>
        <w:spacing w:line="460" w:lineRule="exact"/>
        <w:ind w:firstLine="480" w:firstLineChars="200"/>
        <w:jc w:val="right"/>
        <w:rPr>
          <w:rFonts w:hint="eastAsia" w:ascii="宋体" w:hAnsi="宋体" w:eastAsia="宋体" w:cs="宋体"/>
          <w:sz w:val="24"/>
          <w:szCs w:val="24"/>
        </w:rPr>
      </w:pPr>
    </w:p>
    <w:p w14:paraId="30EAFE96">
      <w:pPr>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供应商全称(盖章)：</w:t>
      </w:r>
    </w:p>
    <w:p w14:paraId="281B738E">
      <w:pPr>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供应商代理人(签字)：</w:t>
      </w:r>
    </w:p>
    <w:p w14:paraId="5CBBCFE5">
      <w:pPr>
        <w:wordWrap w:val="0"/>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年    月     日</w:t>
      </w:r>
    </w:p>
    <w:p w14:paraId="5CF7AF4D">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宋体" w:hAnsi="宋体" w:eastAsia="宋体" w:cs="宋体"/>
          <w:color w:val="auto"/>
          <w:sz w:val="24"/>
          <w:szCs w:val="24"/>
          <w:lang w:val="en-US" w:eastAsia="zh-CN"/>
        </w:rPr>
        <w:sectPr>
          <w:pgSz w:w="11906" w:h="16838"/>
          <w:pgMar w:top="1440" w:right="1803" w:bottom="1440" w:left="1803" w:header="851" w:footer="992" w:gutter="0"/>
          <w:cols w:space="720" w:num="1"/>
          <w:rtlGutter w:val="0"/>
          <w:docGrid w:type="lines" w:linePitch="317" w:charSpace="0"/>
        </w:sectPr>
      </w:pPr>
    </w:p>
    <w:p w14:paraId="06C35582">
      <w:pPr>
        <w:keepNext w:val="0"/>
        <w:keepLines w:val="0"/>
        <w:pageBreakBefore w:val="0"/>
        <w:widowControl w:val="0"/>
        <w:kinsoku/>
        <w:wordWrap/>
        <w:overflowPunct/>
        <w:topLinePunct w:val="0"/>
        <w:autoSpaceDE/>
        <w:autoSpaceDN/>
        <w:bidi w:val="0"/>
        <w:adjustRightInd/>
        <w:snapToGrid/>
        <w:spacing w:line="460" w:lineRule="exact"/>
        <w:ind w:firstLine="648" w:firstLineChars="200"/>
        <w:jc w:val="center"/>
        <w:textAlignment w:val="auto"/>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采购廉洁承诺书</w:t>
      </w:r>
    </w:p>
    <w:p w14:paraId="18821D5D">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
          <w:bCs/>
          <w:color w:val="auto"/>
          <w:sz w:val="24"/>
          <w:szCs w:val="24"/>
        </w:rPr>
      </w:pPr>
    </w:p>
    <w:p w14:paraId="49372690">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为加强采购活动中的廉政建设，防止发生商业贿赂等违法违纪行为，保护国家、集体和当事人的合法权益，根据《中华人民共和国政府采购法》、《中华人民共和国招标投标法》、《中华人民共和国反不正当竞争法》和党风廉政建设及反腐败工作有关规定，我方自愿签订本承诺书，并严格执行。</w:t>
      </w:r>
    </w:p>
    <w:p w14:paraId="4EEC0111">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第一条 参与采购活动时，除具备采购文件规定的资格、资质要求外，我方还将严格遵守医院有关采购活动管理办法、有关法律、法规、政策以及国家、地方关于廉政建设的各项规定。</w:t>
      </w:r>
    </w:p>
    <w:p w14:paraId="754C07D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第二条 遵循公开、公平、公正、诚实信用原则，不发生损害上述原则及各方当事人合法权益的不正当竞争行为。</w:t>
      </w:r>
    </w:p>
    <w:p w14:paraId="4ADFB56A">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第三条 与采购各方当事人保持正常的业务交往，不向采购人、采购代理机构、监督机构、评审专家、工作人员及其他参与采购活动的人员提供不正当利益。主要有：</w:t>
      </w:r>
    </w:p>
    <w:p w14:paraId="72C031A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（一）不向上述人员赠送礼金、有价证券、贵重物品及回扣、好处费、感谢费等。</w:t>
      </w:r>
    </w:p>
    <w:p w14:paraId="3CCED69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（二）不为上述人员或单位报销应由对方支付的费用。</w:t>
      </w:r>
    </w:p>
    <w:p w14:paraId="5D7BAF43">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（三）不为上述人员装修住房、婚丧嫁娶、配偶子女的工作安排以及出国（境）、旅游等提供方便。</w:t>
      </w:r>
    </w:p>
    <w:p w14:paraId="13C2F48A">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（四）不为上述人员或单位提供可能影响采购活动开展的宴请、健身、娱乐等活动。</w:t>
      </w:r>
    </w:p>
    <w:p w14:paraId="1BCB5CEF">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第四条 严格执行采购合同，自觉按合同办事；在合同执行过程中，不发生本承诺书第三条中所列不良行为。  </w:t>
      </w:r>
    </w:p>
    <w:p w14:paraId="49F274C1">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第五条 发现采购活动各方当事人有违规、违纪、违法行为的，及时提醒对方，情节严重的，主动向其主管部门或纪检监察、司法等机关举报。</w:t>
      </w:r>
    </w:p>
    <w:p w14:paraId="094DBFA3">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第六条 自觉接受采购管理部门的监管。在采购活动中出现违反本承诺书规定行为的，自觉接受采购管理部门的处罚，因违法违规行为给其他当事人造成经济损失的，按规定予以赔偿。</w:t>
      </w:r>
    </w:p>
    <w:p w14:paraId="03376BF4">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第七条 我方自愿将本承诺书作为采购文件的必备要求。在投标、报价时，由我方法定代表人或其委托代理人签署，并随投标、报价文件一并提交，否则可视为未实质响应采购文件，自愿接受由此造成的一切后果和损失。</w:t>
      </w:r>
    </w:p>
    <w:p w14:paraId="0A3EE832">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第八条 本承诺书自签署之日起生效。          </w:t>
      </w:r>
    </w:p>
    <w:p w14:paraId="0067A8F6">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w:t>
      </w:r>
    </w:p>
    <w:p w14:paraId="48937849">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承诺单位（盖章）：</w:t>
      </w:r>
    </w:p>
    <w:p w14:paraId="4FB7F046">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法定代表人或授权代表（签字）：</w:t>
      </w:r>
    </w:p>
    <w:p w14:paraId="5CC2006F">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val="0"/>
          <w:color w:val="auto"/>
          <w:sz w:val="24"/>
          <w:szCs w:val="24"/>
          <w:lang w:val="en-US" w:eastAsia="zh-CN"/>
        </w:rPr>
        <w:t xml:space="preserve">                                                            年   月   日</w:t>
      </w:r>
    </w:p>
    <w:p w14:paraId="41E44030"/>
    <w:sectPr>
      <w:headerReference r:id="rId9" w:type="default"/>
      <w:footerReference r:id="rId10" w:type="default"/>
      <w:pgSz w:w="11906" w:h="16838"/>
      <w:pgMar w:top="1134" w:right="1134" w:bottom="1134" w:left="1134" w:header="851" w:footer="992" w:gutter="0"/>
      <w:cols w:space="720" w:num="1"/>
      <w:rtlGutter w:val="0"/>
      <w:docGrid w:type="linesAndChars" w:linePitch="32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8250">
    <w:pPr>
      <w:pStyle w:val="4"/>
      <w:jc w:val="center"/>
    </w:pPr>
    <w:r>
      <w:fldChar w:fldCharType="begin"/>
    </w:r>
    <w:r>
      <w:instrText xml:space="preserve">PAGE   \* MERGEFORMAT</w:instrText>
    </w:r>
    <w:r>
      <w:fldChar w:fldCharType="separate"/>
    </w:r>
    <w:r>
      <w:rPr>
        <w:lang w:val="zh-CN"/>
      </w:rPr>
      <w:t>-</w:t>
    </w:r>
    <w:r>
      <w:t xml:space="preserve"> 1 -</w:t>
    </w:r>
    <w:r>
      <w:fldChar w:fldCharType="end"/>
    </w:r>
  </w:p>
  <w:p w14:paraId="1E0C060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9E47">
    <w:pPr>
      <w:pStyle w:val="4"/>
      <w:jc w:val="center"/>
    </w:pPr>
    <w:r>
      <w:fldChar w:fldCharType="begin"/>
    </w:r>
    <w:r>
      <w:instrText xml:space="preserve">PAGE   \* MERGEFORMAT</w:instrText>
    </w:r>
    <w:r>
      <w:fldChar w:fldCharType="separate"/>
    </w:r>
    <w:r>
      <w:rPr>
        <w:lang w:val="zh-CN"/>
      </w:rPr>
      <w:t>4</w:t>
    </w:r>
    <w:r>
      <w:fldChar w:fldCharType="end"/>
    </w:r>
  </w:p>
  <w:p w14:paraId="08800BA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0A51">
    <w:pPr>
      <w:pStyle w:val="4"/>
      <w:jc w:val="center"/>
    </w:pPr>
    <w:r>
      <w:fldChar w:fldCharType="begin"/>
    </w:r>
    <w:r>
      <w:instrText xml:space="preserve">PAGE   \* MERGEFORMAT</w:instrText>
    </w:r>
    <w:r>
      <w:fldChar w:fldCharType="separate"/>
    </w:r>
    <w:r>
      <w:rPr>
        <w:lang w:val="zh-CN"/>
      </w:rPr>
      <w:t>4</w:t>
    </w:r>
    <w:r>
      <w:fldChar w:fldCharType="end"/>
    </w:r>
  </w:p>
  <w:p w14:paraId="35F3CB45">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73F6">
    <w:pPr>
      <w:pStyle w:val="4"/>
      <w:jc w:val="center"/>
    </w:pPr>
    <w:r>
      <w:fldChar w:fldCharType="begin"/>
    </w:r>
    <w:r>
      <w:instrText xml:space="preserve">PAGE   \* MERGEFORMAT</w:instrText>
    </w:r>
    <w:r>
      <w:fldChar w:fldCharType="separate"/>
    </w:r>
    <w:r>
      <w:rPr>
        <w:lang w:val="zh-CN"/>
      </w:rPr>
      <w:t>4</w:t>
    </w:r>
    <w:r>
      <w:fldChar w:fldCharType="end"/>
    </w:r>
  </w:p>
  <w:p w14:paraId="62D7FF8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7F0F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AB98">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9D1">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B13C">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2BBB9"/>
    <w:multiLevelType w:val="singleLevel"/>
    <w:tmpl w:val="E692BBB9"/>
    <w:lvl w:ilvl="0" w:tentative="0">
      <w:start w:val="4"/>
      <w:numFmt w:val="chineseCounting"/>
      <w:suff w:val="nothing"/>
      <w:lvlText w:val="%1、"/>
      <w:lvlJc w:val="left"/>
      <w:rPr>
        <w:rFonts w:hint="eastAsia"/>
      </w:rPr>
    </w:lvl>
  </w:abstractNum>
  <w:abstractNum w:abstractNumId="1">
    <w:nsid w:val="64A4C4C9"/>
    <w:multiLevelType w:val="singleLevel"/>
    <w:tmpl w:val="64A4C4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38F1"/>
    <w:rsid w:val="058A1AE1"/>
    <w:rsid w:val="05DC49B6"/>
    <w:rsid w:val="06420522"/>
    <w:rsid w:val="08D72F06"/>
    <w:rsid w:val="09C55FFE"/>
    <w:rsid w:val="0DCA5A18"/>
    <w:rsid w:val="0E5200B0"/>
    <w:rsid w:val="12592B22"/>
    <w:rsid w:val="12863FC6"/>
    <w:rsid w:val="14644D92"/>
    <w:rsid w:val="19E75211"/>
    <w:rsid w:val="1A74451A"/>
    <w:rsid w:val="1BF41F98"/>
    <w:rsid w:val="20B94FEC"/>
    <w:rsid w:val="25292B82"/>
    <w:rsid w:val="34F95C43"/>
    <w:rsid w:val="36895BE7"/>
    <w:rsid w:val="39705767"/>
    <w:rsid w:val="3AD83C9E"/>
    <w:rsid w:val="3B922E5A"/>
    <w:rsid w:val="3C587816"/>
    <w:rsid w:val="3C6C4071"/>
    <w:rsid w:val="3E6A18D8"/>
    <w:rsid w:val="427C001F"/>
    <w:rsid w:val="44661907"/>
    <w:rsid w:val="5C017EA6"/>
    <w:rsid w:val="605B24BA"/>
    <w:rsid w:val="629C0D42"/>
    <w:rsid w:val="64D00635"/>
    <w:rsid w:val="6CB81CE8"/>
    <w:rsid w:val="6D0849E6"/>
    <w:rsid w:val="701057F5"/>
    <w:rsid w:val="740A1D52"/>
    <w:rsid w:val="76AA2CD3"/>
    <w:rsid w:val="78D9093A"/>
    <w:rsid w:val="7E17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0">
    <w:name w:val="UserStyle_1"/>
    <w:qFormat/>
    <w:uiPriority w:val="0"/>
    <w:pPr>
      <w:spacing w:line="300" w:lineRule="auto"/>
      <w:textAlignment w:val="baseline"/>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2737</Words>
  <Characters>2846</Characters>
  <Lines>0</Lines>
  <Paragraphs>0</Paragraphs>
  <TotalTime>5</TotalTime>
  <ScaleCrop>false</ScaleCrop>
  <LinksUpToDate>false</LinksUpToDate>
  <CharactersWithSpaces>3135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2025-03-10T07:36:00Z</dcterms:created>
  <dc:creator>linmm</dc:creator>
  <cp:lastModifiedBy>林晓娅</cp:lastModifiedBy>
  <dcterms:modified xsi:type="dcterms:W3CDTF">2025-08-04T14:56:52Z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eyJoZGlkIjoiMjdhY2YwZWI5ZmQ2MzU0NmMzYWNmMjczN2Q4MzRjMDciLCJ1c2VySWQiOiI1ODUwNjI5NTAifQ==</vt:lpwstr>
  </property>
  <property fmtid="{D5CDD505-2E9C-101B-9397-08002B2CF9AE}" pid="4" name="ICV">
    <vt:lpwstr>17E199347D64454B8778C2C744E9ED6B_12</vt:lpwstr>
  </property>
</Properties>
</file>