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55684">
      <w:pPr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lang w:val="en-US" w:eastAsia="zh-CN" w:bidi="ar"/>
        </w:rPr>
        <w:t>附件2：</w:t>
      </w:r>
    </w:p>
    <w:p w14:paraId="03E41B7C">
      <w:pPr>
        <w:pStyle w:val="2"/>
        <w:ind w:firstLine="692" w:firstLineChars="192"/>
        <w:jc w:val="center"/>
        <w:rPr>
          <w:rFonts w:hint="eastAsia" w:ascii="宋体" w:hAnsi="宋体" w:cs="宋体"/>
          <w:b/>
          <w:color w:val="auto"/>
          <w:sz w:val="36"/>
          <w:szCs w:val="36"/>
        </w:rPr>
      </w:pPr>
      <w:bookmarkStart w:id="0" w:name="OLE_LINK5"/>
      <w:r>
        <w:rPr>
          <w:rFonts w:hint="eastAsia" w:ascii="宋体" w:hAnsi="宋体" w:cs="宋体"/>
          <w:b/>
          <w:color w:val="auto"/>
          <w:sz w:val="36"/>
          <w:szCs w:val="36"/>
        </w:rPr>
        <w:t>成都市新都区</w:t>
      </w:r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第三</w:t>
      </w:r>
      <w:r>
        <w:rPr>
          <w:rFonts w:hint="eastAsia" w:ascii="宋体" w:hAnsi="宋体" w:cs="宋体"/>
          <w:b/>
          <w:color w:val="auto"/>
          <w:sz w:val="36"/>
          <w:szCs w:val="36"/>
        </w:rPr>
        <w:t>人民医院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专业技术人员继续教育培训系统</w:t>
      </w:r>
      <w:r>
        <w:rPr>
          <w:rFonts w:hint="default" w:ascii="宋体" w:hAnsi="宋体" w:cs="宋体"/>
          <w:b/>
          <w:color w:val="auto"/>
          <w:sz w:val="36"/>
          <w:szCs w:val="36"/>
          <w:lang w:val="en-US" w:eastAsia="zh-CN"/>
        </w:rPr>
        <w:t>服务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采购</w:t>
      </w:r>
      <w:r>
        <w:rPr>
          <w:rFonts w:hint="default" w:ascii="宋体" w:hAnsi="宋体" w:cs="宋体"/>
          <w:b/>
          <w:color w:val="auto"/>
          <w:sz w:val="36"/>
          <w:szCs w:val="36"/>
          <w:lang w:val="en-US" w:eastAsia="zh-CN"/>
        </w:rPr>
        <w:t>项目</w:t>
      </w:r>
      <w:bookmarkEnd w:id="0"/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调研</w:t>
      </w:r>
      <w:r>
        <w:rPr>
          <w:rFonts w:hint="eastAsia" w:ascii="宋体" w:hAnsi="宋体" w:cs="宋体"/>
          <w:b/>
          <w:color w:val="auto"/>
          <w:sz w:val="36"/>
          <w:szCs w:val="36"/>
        </w:rPr>
        <w:t>报价表</w:t>
      </w:r>
    </w:p>
    <w:tbl>
      <w:tblPr>
        <w:tblStyle w:val="3"/>
        <w:tblW w:w="45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957"/>
        <w:gridCol w:w="625"/>
        <w:gridCol w:w="846"/>
        <w:gridCol w:w="1619"/>
        <w:gridCol w:w="2182"/>
      </w:tblGrid>
      <w:tr w14:paraId="7E23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55" w:type="pct"/>
            <w:noWrap w:val="0"/>
            <w:vAlign w:val="center"/>
          </w:tcPr>
          <w:p w14:paraId="5A685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57" w:type="pct"/>
            <w:noWrap w:val="0"/>
            <w:vAlign w:val="center"/>
          </w:tcPr>
          <w:p w14:paraId="794EC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01" w:type="pct"/>
            <w:noWrap w:val="0"/>
            <w:vAlign w:val="center"/>
          </w:tcPr>
          <w:p w14:paraId="4351F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43" w:type="pct"/>
            <w:noWrap w:val="0"/>
            <w:vAlign w:val="center"/>
          </w:tcPr>
          <w:p w14:paraId="42FFB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40" w:type="pct"/>
            <w:noWrap w:val="0"/>
            <w:vAlign w:val="center"/>
          </w:tcPr>
          <w:p w14:paraId="24497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服务费（元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02" w:type="pct"/>
            <w:noWrap w:val="0"/>
            <w:vAlign w:val="center"/>
          </w:tcPr>
          <w:p w14:paraId="33CBA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备注</w:t>
            </w:r>
          </w:p>
        </w:tc>
      </w:tr>
      <w:tr w14:paraId="002F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355" w:type="pct"/>
            <w:noWrap w:val="0"/>
            <w:vAlign w:val="center"/>
          </w:tcPr>
          <w:p w14:paraId="5DC22BA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7" w:type="pct"/>
            <w:noWrap w:val="0"/>
            <w:vAlign w:val="center"/>
          </w:tcPr>
          <w:p w14:paraId="11C982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成都市新都区第三人民医院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专业技术人员继续教育培训系统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01" w:type="pct"/>
            <w:noWrap w:val="0"/>
            <w:vAlign w:val="center"/>
          </w:tcPr>
          <w:p w14:paraId="137F37E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543" w:type="pct"/>
            <w:noWrap w:val="0"/>
            <w:vAlign w:val="center"/>
          </w:tcPr>
          <w:p w14:paraId="3906BA3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0" w:type="pct"/>
            <w:noWrap w:val="0"/>
            <w:vAlign w:val="center"/>
          </w:tcPr>
          <w:p w14:paraId="16CC5424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02" w:type="pct"/>
            <w:noWrap w:val="0"/>
            <w:vAlign w:val="center"/>
          </w:tcPr>
          <w:p w14:paraId="4B85349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须满足调研全部要求，否则为无效报价。</w:t>
            </w:r>
          </w:p>
        </w:tc>
      </w:tr>
    </w:tbl>
    <w:p w14:paraId="120FBB6B">
      <w:pPr>
        <w:spacing w:line="50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注：所有报价均使用人民币，所报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价格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包含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人工、交通、税费、服务费、系统维护费、技术支持服务费、课程版权费、数据迁移费、数据分析报告费、系统定制开发费、基础平台授权费、基础课程库采购费、课程更新溢价等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所有费用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794F6D4F">
      <w:pPr>
        <w:spacing w:line="500" w:lineRule="exact"/>
        <w:ind w:firstLine="480" w:firstLineChars="200"/>
        <w:rPr>
          <w:rFonts w:hint="eastAsia"/>
          <w:color w:val="auto"/>
          <w:sz w:val="20"/>
          <w:szCs w:val="22"/>
        </w:rPr>
      </w:pPr>
      <w:r>
        <w:rPr>
          <w:rFonts w:hint="eastAsia" w:ascii="宋体" w:hAnsi="宋体" w:cs="宋体"/>
          <w:color w:val="auto"/>
          <w:sz w:val="24"/>
          <w:szCs w:val="24"/>
        </w:rPr>
        <w:t>承诺：提供的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服务符合国家及行业相关标准，</w:t>
      </w:r>
      <w:r>
        <w:rPr>
          <w:rFonts w:hint="eastAsia" w:ascii="宋体" w:hAnsi="宋体" w:cs="宋体"/>
          <w:color w:val="auto"/>
          <w:sz w:val="24"/>
          <w:szCs w:val="24"/>
        </w:rPr>
        <w:t>符合相关法律法规等要求。</w:t>
      </w:r>
    </w:p>
    <w:p w14:paraId="1C537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center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供应商全称(盖章)：</w:t>
      </w:r>
    </w:p>
    <w:p w14:paraId="4B92FFB4">
      <w:pPr>
        <w:ind w:firstLine="4320" w:firstLineChars="1800"/>
      </w:pPr>
      <w:bookmarkStart w:id="1" w:name="_GoBack"/>
      <w:bookmarkEnd w:id="1"/>
      <w:r>
        <w:rPr>
          <w:rFonts w:hint="eastAsia" w:ascii="宋体" w:hAnsi="宋体" w:cs="宋体"/>
          <w:color w:val="auto"/>
          <w:sz w:val="24"/>
          <w:szCs w:val="24"/>
        </w:rPr>
        <w:t>供应商全权代表(签字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）：</w:t>
      </w:r>
    </w:p>
    <w:p w14:paraId="7AE2F1F7">
      <w:pPr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lang w:val="en-US" w:eastAsia="zh-CN" w:bidi="ar"/>
        </w:rPr>
      </w:pPr>
    </w:p>
    <w:p w14:paraId="46B540A0">
      <w:pPr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lang w:val="en-US" w:eastAsia="zh-CN" w:bidi="ar"/>
        </w:rPr>
      </w:pPr>
    </w:p>
    <w:p w14:paraId="208A1BD0">
      <w:pPr>
        <w:rPr>
          <w:rFonts w:hint="default" w:ascii="Times New Roman" w:hAnsi="Times New Roman" w:eastAsia="方正仿宋简体" w:cs="Times New Roman"/>
          <w:color w:val="auto"/>
          <w:sz w:val="28"/>
          <w:szCs w:val="28"/>
          <w:highlight w:val="none"/>
          <w:lang w:val="en-US" w:eastAsia="zh-CN" w:bidi="ar"/>
        </w:rPr>
      </w:pPr>
    </w:p>
    <w:p w14:paraId="2E7FE0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34E92DA-B7D1-4ECA-B47A-9653D858510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34BAA2F-B273-4192-8F6E-B9116E8E974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85FA4"/>
    <w:rsid w:val="2112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0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2025-06-03T00:05:00Z</dcterms:created>
  <dc:creator>Administrator</dc:creator>
  <cp:lastModifiedBy>Administrator</cp:lastModifiedBy>
  <dcterms:modified xsi:type="dcterms:W3CDTF">2025-06-05T00:05:55Z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eyJoZGlkIjoiNjcwYTA1MjBmZDUxYWEwOTEyZTBjZDFkNGVkNDk3YjYiLCJ1c2VySWQiOiI1MjY3MDM2MDcifQ==</vt:lpwstr>
  </property>
  <property fmtid="{D5CDD505-2E9C-101B-9397-08002B2CF9AE}" pid="4" name="ICV">
    <vt:lpwstr>989261D2267A4B33A2353539E37580FC_12</vt:lpwstr>
  </property>
</Properties>
</file>