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28"/>
          <w:szCs w:val="28"/>
          <w:lang w:val="en-US" w:eastAsia="zh-CN"/>
        </w:rPr>
        <w:t>附件1</w:t>
      </w:r>
    </w:p>
    <w:p>
      <w:pPr>
        <w:adjustRightInd/>
        <w:snapToGrid/>
        <w:spacing w:after="0" w:line="360" w:lineRule="auto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highlight w:val="none"/>
        </w:rPr>
        <w:t>成都市新都区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36"/>
          <w:szCs w:val="36"/>
          <w:highlight w:val="none"/>
          <w:lang w:eastAsia="zh-CN"/>
        </w:rPr>
        <w:t>第三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highlight w:val="none"/>
        </w:rPr>
        <w:t>人民医院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72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bookmarkStart w:id="0" w:name="OLE_LINK3"/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36"/>
          <w:szCs w:val="36"/>
          <w:highlight w:val="none"/>
          <w:lang w:val="en-US" w:eastAsia="zh-CN" w:bidi="ar-SA"/>
        </w:rPr>
        <w:t>专业技术人员继续教育培训系统</w:t>
      </w:r>
      <w:bookmarkEnd w:id="0"/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36"/>
          <w:szCs w:val="36"/>
          <w:highlight w:val="none"/>
          <w:lang w:val="en-US" w:eastAsia="zh-CN" w:bidi="ar-SA"/>
        </w:rPr>
        <w:t>服务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采购项目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72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highlight w:val="none"/>
          <w:lang w:val="en-US" w:eastAsia="zh-CN"/>
        </w:rPr>
        <w:t>调研需求内容</w:t>
      </w:r>
    </w:p>
    <w:p>
      <w:pPr>
        <w:pStyle w:val="3"/>
        <w:rPr>
          <w:rFonts w:hint="default" w:eastAsia="微软雅黑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kern w:val="2"/>
          <w:sz w:val="28"/>
          <w:szCs w:val="28"/>
          <w:lang w:val="en-US" w:eastAsia="zh-CN"/>
        </w:rPr>
        <w:t>一、项目基本情况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28"/>
          <w:szCs w:val="28"/>
          <w:lang w:val="en-US" w:eastAsia="zh-CN"/>
        </w:rPr>
      </w:pPr>
      <w:bookmarkStart w:id="1" w:name="OLE_LINK6"/>
      <w:r>
        <w:rPr>
          <w:rFonts w:hint="default" w:ascii="Times New Roman" w:hAnsi="Times New Roman" w:eastAsia="方正仿宋简体" w:cs="Times New Roman"/>
          <w:color w:val="auto"/>
          <w:kern w:val="2"/>
          <w:sz w:val="28"/>
          <w:szCs w:val="28"/>
          <w:lang w:val="en-US" w:eastAsia="zh-CN" w:bidi="ar-SA"/>
        </w:rPr>
        <w:t>建设一套功能完善、安全稳定的医院在线学习与考试系统，需支持多角色权限管理、课程与考试全流程管理、学分追踪及数据分析等功能，同时满足PC端与移动端多终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28"/>
          <w:szCs w:val="28"/>
          <w:lang w:val="en-US" w:eastAsia="zh-CN"/>
        </w:rPr>
        <w:t>端适配，并具备可扩展性和定制化开发能力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28"/>
          <w:szCs w:val="28"/>
          <w:lang w:val="en-US" w:eastAsia="zh-CN"/>
        </w:rPr>
        <w:t>。</w:t>
      </w:r>
    </w:p>
    <w:bookmarkEnd w:id="1"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color w:val="FF0000"/>
          <w:sz w:val="28"/>
          <w:szCs w:val="28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color w:val="auto"/>
          <w:kern w:val="2"/>
          <w:sz w:val="28"/>
          <w:szCs w:val="28"/>
          <w:lang w:val="en-US" w:eastAsia="zh-CN" w:bidi="ar-SA"/>
        </w:rPr>
        <w:t>二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28"/>
          <w:szCs w:val="28"/>
          <w:lang w:val="en-US" w:eastAsia="zh-CN" w:bidi="ar-SA"/>
        </w:rPr>
        <w:t>、服务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28"/>
          <w:szCs w:val="28"/>
          <w:lang w:val="en-US" w:eastAsia="zh-CN" w:bidi="ar-SA"/>
        </w:rPr>
        <w:t>要求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28"/>
          <w:szCs w:val="28"/>
          <w:lang w:val="en-US" w:eastAsia="zh-CN" w:bidi="ar-SA"/>
        </w:rPr>
        <w:t>：</w:t>
      </w:r>
      <w:bookmarkStart w:id="2" w:name="OLE_LINK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用户与权限管理</w:t>
      </w:r>
      <w:bookmarkEnd w:id="2"/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1. 权限细化：支持多角色权限分配（如学员、管理员、审核员等），权限需细化至功能模块（如课程学习、考试报名、数据查看等）及数据访问层级（如仅查看个人数据、查看本部门数据、查看全机构数据）。同时，可灵活设置角色组合权限，满足不同岗位复杂权限需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2. 学员审核：学员信息在线登记、后台审核（需支持身份证、学历证书等常用证件上传）。人工审核流程中，审核人员需填写审核意见，审核结果实时通知学员，审核不通过需说明具体原因。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3. 学分与证书：学员学分记录、证书管理功能，支持学分达标自动提醒。可设置学分预警阈值，如学分剩余不足10%时自动提醒。证书模板支持自定义，可添加机构LOGO、名称等个性化元素。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4. 数据导入/导出：支持批量导入/导出用户数据（word、Excel、PDF等格式），确保数据字段完整性与格式兼容性。导入数据时提供格式校验功能，若数据格式错误，自动提示错误信息并定位至具体行和列。 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（二）教学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1. 课程分类：培训课程分类需支持多维度标签</w:t>
      </w: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及分层级设置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，可根据标签进行快速检索和筛选。同时，支持自定义标签，方便课程灵活归类</w:t>
      </w: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，并支持分层管理构架（护理部、科室、跨院教学)多层级自主培训体系实施。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2. 课程审核留痕：支持课程上传、编辑、审核与下架全流程管理，审核过程中需记录审核人员、审核时间、审核意见等信息，形成完整的审核日志，可供随时查询。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3. 资源兼容性：培训课程资源格式兼容视频（MP4等常见格式，分辨率不低于720P）、文档（PDF/PPT，支持在线预览）、直播流及SCORM标准课件。对于视频资源，支持自动转码，以适配不同终端播放。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4. 附加功能：课程推荐算法（基于岗位/学习记录）、学员收藏/评论、学习进度实时跟踪（含视频拖拽监测）。评论功能需设置敏感词过滤，学习进度实时跟踪数据精确到秒，视频拖拽超过一定时长需重新观看相关内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5. 课程更新：培训课程实时更新，根据政策法规变动（如新出台的技术标准、行业规范）需同步更新必修课程。建立课程更新预警机制，在政策法规发布后，系统自动提醒课程管理员进行课程更新。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6. 学习资源：支持多元化学习资源，包含视频</w:t>
      </w: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库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题库、表单库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，视频库总量不低于5000个，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题库总量不低于</w:t>
      </w: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17万道，表单库总量不低于1000张。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专业题库资源严格依托人民卫生出版社、科学出版社、中国协和医科大学出版社、 北京大学医学出版社等国家级医学出版机构的官方教材</w:t>
      </w: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但不限于以上参考标准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。习题支持答案解析，实操考核支持上传操作视频或图片，由专业人员进行在线评估。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（三）质量检查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1. 质量管控：采用三级质量管控架构，实现全流程质量监督，各层级质控结果自动留痕，形成可追溯的质量档案。质量档案包含质控计划、检查记录、整改报告等完整资料，支持按时间、项目等维度查询。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2. 质控项目：质控项目创建支持不同类型的质控项目，以项目为单位制定详细的质控计划，实时跟踪问题解决进度。每个质控项目可设置多个检查点，每个检查点明确责任人、检查时间和标准。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3. 数据统计：三级质控数据具备查询与统计分析功能，对查询结果进行自动统计分析、生成各类统计图表（柱状图、折线图、饼图等）。统计图表支持自定义颜色、样式，可导出为图片格式。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4. 在质控项目中融入PDCA循环理念，系统自动跟踪每个环节的执行情况；根据质控检查发现的的问题，利用工具自动生成分析问题产生的原因。提供报告模板，自动汇总各环节数据，生成可视化报告。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（四）其他功能版块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1. 不良事件上报：系统具备不良事件上报功能并能自动统计分析，实现风险预警、及时反馈与动态追踪闭环。不良事件分为不同等级，根据等级设置不同的预警方式（如短信、邮件、系统通知等）。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2. 敏感数据上报：系统集成全流程敏感数据上报管理功能，支持多维度条件的漏报数据智能筛查，并提供补录流程，实现数据上报闭环管控，确保数据完整性与合规性。建立敏感数据字典，明确数据范围和上报要求，对漏报数据进行智能提醒和原因分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（五）扩展功能需求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多端适配：PC网页端、移动端（原生APP/微信小程序/H5响应式页面），学习记录跨端同步。各端界面设计遵循统一的视觉规范，操作流程一致，确保用户体验的连贯性。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学习过程：学习过程要求：实时保存进度、断点续学、防挂机监测（如无操作超时暂停计时）。防挂机监测时间间隔可自定义，暂停计时后需用户手动确认继续学习，以防止误判。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在线考试功能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1. 题库管理：行业法规、技术标准修订后，同步更新关联试题。支持单选/多选/判断/简答题型，可按知识点分类，支持试题批量导入。题库支持试题难度系数设置，便于组卷时控制试卷难度。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2. 组卷规则：支持随机组卷（按难度/题型比例）、人工组卷，试卷需设置有效期与防作弊措施（如切屏监控，切屏超过3次自动交卷）。人工组卷时，可预览试卷内容，方便调整试题。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3. 自动阅卷：客观题即时判分，主观题支持管理员人工批阅。人工批阅时，可设置多位批阅人员，取平均分作为最终成绩，确保评分公平公正。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4. 成绩统计：生成考生成绩分布、正确率分析、考试分析、签到分析、试卷分析、试题题目分析等报表，均可查看具体分析，及进行数据导出。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（七）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学分与证书管理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1. 学分自动累计：与政策要求对接（如省级学分标准），支持自定义达标规则。学分计算规则可根据不同课程类型（如必修、选修）设置不同的学分系数。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2. 电子证书：自动生成带防伪标识（如二维码验证，扫描后可查看证书详细信息）的证书，提供下载及在线核验功能。证书下载格式为PDF，支持打印，在线核验页面需简洁美观，信息清晰。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（八）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数据分析与报表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1. 学员行为分析：统计课程完成率、考试通过率、学习时长等，支持多维度筛选（如时间、专业、班级等）。分析结果以数据表格和可视化图表相结合的方式呈现，方便直观查看。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2. 可视化报表：生成培训效果、学分达标率等统计图表（如柱状图、饼图），支持导出为PDF/Excel</w:t>
      </w: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报表支持自定义时间段查询。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售后服务及增值服务要求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培训与技术支持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1. 操作手册与培训：提供管理员及学员操作手册，并安排系统使用培训</w:t>
      </w: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、更新版本的操作培训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（线上+线下）。操作手册内容详细，包含图文说明和操作视频链接。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2. 技术支持：7×24小时技术支持，故障响应时间不超过2小时（关键业务）。提供多种技术支持渠道，如电话、邮件、在线客服等，技术支持人员需具备专业的技术知识和良好的沟通能力。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系统运维与扩展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1. 系统运维：提供系统日常维护、定期漏洞扫描与修复，提供月度运维报告。月度运维报告包含系统运行状态、安全检测结果、维护记录等内容，以邮件形式发送给采购人。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2. 功能迭代与接口：承诺至少每季度一次功能迭代，需提供定制化开发接口及文档。功能迭代前需与客户沟通需求，迭代后提供详细的更新说明和操作指南。定制化开发接口需具备良好的兼容性和扩展性，文档内容完整、规范，便于二次开发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（三）系统安全要求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1.数据安全：采取有效的数据加密技术，保障学员信息、课程资源、考试数据、患者信息、上传相关文件及视频等安全存储和传输，防止数据泄露、篡改和丢失。定期进行备份，确保数据的可回复性。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28"/>
          <w:szCs w:val="28"/>
          <w:u w:val="none"/>
          <w:lang w:val="en-US" w:eastAsia="zh-CN"/>
        </w:rPr>
        <w:t>要求供应商通过等保三级认证。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2.用户认证：提供多种用户认证方式，如账号密码、短信验证码等，确保用户身份的真实性和合法性。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3.权限管理：设置完善的权限管理体系，对不同角色的用户（如管理员、学员、护士长、第三方人员、跨院教学学员）赋予不同的操作权限，确保系统的安全运行和数据保密性。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本项目的具体需求以采购文件为准。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61DDCF2-BF58-4756-A7FF-DE983958B401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7BB19A5B-3C3E-47F1-8B00-E20B13BB55F1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9DADDF0-D111-49C3-A99C-7D6667AA453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MDc4ZWE0MjIxZTAxZjA1MjM3ZTEyMGY5ZTc0MjQifQ=="/>
  </w:docVars>
  <w:rsids>
    <w:rsidRoot w:val="00000000"/>
    <w:rsid w:val="0B756CA4"/>
    <w:rsid w:val="2ACB0237"/>
    <w:rsid w:val="704C2A14"/>
    <w:rsid w:val="7BF13726"/>
    <w:rsid w:val="7D82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sz w:val="28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3155</Words>
  <Characters>3247</Characters>
  <Lines>0</Lines>
  <Paragraphs>0</Paragraphs>
  <TotalTime>7</TotalTime>
  <ScaleCrop>false</ScaleCrop>
  <LinksUpToDate>false</LinksUpToDate>
  <CharactersWithSpaces>3317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2025-06-03T00:03:00Z</dcterms:created>
  <dc:creator>Administrator</dc:creator>
  <cp:lastModifiedBy>陈霞</cp:lastModifiedBy>
  <dcterms:modified xsi:type="dcterms:W3CDTF">2025-06-04T08:35:41Z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eyJoZGlkIjoiODcwZmZhODM2MDg2YWRlYThmNjIyYzBkY2VlNmE4NzUiLCJ1c2VySWQiOiI2MzA3NjIwNjAifQ==</vt:lpwstr>
  </property>
  <property fmtid="{D5CDD505-2E9C-101B-9397-08002B2CF9AE}" pid="4" name="ICV">
    <vt:lpwstr>F3FDEA85F2864420B92BA177F72A3B3C_12</vt:lpwstr>
  </property>
</Properties>
</file>