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8"/>
          <w:szCs w:val="4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8"/>
          <w:szCs w:val="4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56"/>
          <w:szCs w:val="56"/>
        </w:rPr>
        <w:t>成都市新都区</w:t>
      </w:r>
      <w:r>
        <w:rPr>
          <w:rFonts w:hint="eastAsia" w:ascii="宋体" w:hAnsi="宋体" w:eastAsia="宋体" w:cs="宋体"/>
          <w:b/>
          <w:bCs/>
          <w:color w:val="auto"/>
          <w:sz w:val="56"/>
          <w:szCs w:val="56"/>
          <w:lang w:eastAsia="zh-CN"/>
        </w:rPr>
        <w:t>第三</w:t>
      </w:r>
      <w:r>
        <w:rPr>
          <w:rFonts w:hint="eastAsia" w:ascii="宋体" w:hAnsi="宋体" w:eastAsia="宋体" w:cs="宋体"/>
          <w:b/>
          <w:bCs/>
          <w:color w:val="auto"/>
          <w:sz w:val="56"/>
          <w:szCs w:val="56"/>
        </w:rPr>
        <w:t>人民医院</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8"/>
          <w:szCs w:val="28"/>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比</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lang w:eastAsia="zh-CN"/>
        </w:rPr>
      </w:pPr>
      <w:r>
        <w:rPr>
          <w:rFonts w:hint="eastAsia" w:ascii="宋体" w:hAnsi="宋体" w:eastAsia="宋体" w:cs="宋体"/>
          <w:b/>
          <w:bCs/>
          <w:color w:val="auto"/>
          <w:sz w:val="72"/>
          <w:szCs w:val="72"/>
          <w:lang w:eastAsia="zh-CN"/>
        </w:rPr>
        <w:t>选</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文</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72"/>
          <w:szCs w:val="72"/>
        </w:rPr>
      </w:pPr>
      <w:r>
        <w:rPr>
          <w:rFonts w:hint="eastAsia" w:ascii="宋体" w:hAnsi="宋体" w:eastAsia="宋体" w:cs="宋体"/>
          <w:b/>
          <w:bCs/>
          <w:color w:val="auto"/>
          <w:sz w:val="72"/>
          <w:szCs w:val="72"/>
        </w:rPr>
        <w:t>件</w:t>
      </w:r>
    </w:p>
    <w:p>
      <w:pPr>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bCs/>
          <w:color w:val="auto"/>
          <w:sz w:val="52"/>
          <w:szCs w:val="52"/>
        </w:rPr>
      </w:pPr>
    </w:p>
    <w:p>
      <w:pPr>
        <w:keepNext w:val="0"/>
        <w:keepLines w:val="0"/>
        <w:pageBreakBefore w:val="0"/>
        <w:kinsoku/>
        <w:overflowPunct/>
        <w:topLinePunct w:val="0"/>
        <w:autoSpaceDE/>
        <w:autoSpaceDN/>
        <w:bidi w:val="0"/>
        <w:adjustRightInd/>
        <w:snapToGrid/>
        <w:spacing w:line="360" w:lineRule="auto"/>
        <w:ind w:firstLine="1760" w:firstLineChars="400"/>
        <w:textAlignment w:val="auto"/>
        <w:rPr>
          <w:rFonts w:hint="eastAsia" w:ascii="宋体" w:hAnsi="宋体" w:eastAsia="宋体" w:cs="宋体"/>
          <w:b/>
          <w:bCs/>
          <w:color w:val="auto"/>
          <w:sz w:val="44"/>
          <w:szCs w:val="44"/>
        </w:rPr>
      </w:pPr>
    </w:p>
    <w:p>
      <w:pPr>
        <w:keepNext w:val="0"/>
        <w:keepLines w:val="0"/>
        <w:pageBreakBefore w:val="0"/>
        <w:kinsoku/>
        <w:overflowPunct/>
        <w:topLinePunct w:val="0"/>
        <w:autoSpaceDE/>
        <w:autoSpaceDN/>
        <w:bidi w:val="0"/>
        <w:adjustRightInd/>
        <w:snapToGrid/>
        <w:spacing w:line="360" w:lineRule="auto"/>
        <w:ind w:firstLine="2402" w:firstLineChars="546"/>
        <w:jc w:val="left"/>
        <w:textAlignment w:val="auto"/>
        <w:rPr>
          <w:rFonts w:hint="eastAsia" w:ascii="宋体" w:hAnsi="宋体" w:eastAsia="宋体" w:cs="宋体"/>
          <w:b/>
          <w:bCs/>
          <w:color w:val="auto"/>
          <w:sz w:val="44"/>
          <w:szCs w:val="44"/>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val="0"/>
          <w:bCs w:val="0"/>
          <w:sz w:val="44"/>
          <w:szCs w:val="44"/>
          <w:lang w:eastAsia="zh-CN"/>
        </w:rPr>
      </w:pPr>
      <w:r>
        <w:rPr>
          <w:rFonts w:hint="eastAsia" w:ascii="宋体" w:hAnsi="宋体" w:eastAsia="宋体" w:cs="宋体"/>
          <w:b/>
          <w:bCs/>
          <w:color w:val="auto"/>
          <w:sz w:val="44"/>
          <w:szCs w:val="44"/>
        </w:rPr>
        <w:t>项目名称：</w:t>
      </w:r>
      <w:r>
        <w:rPr>
          <w:rFonts w:hint="eastAsia" w:ascii="宋体" w:hAnsi="宋体" w:eastAsia="宋体" w:cs="宋体"/>
          <w:b w:val="0"/>
          <w:bCs w:val="0"/>
          <w:color w:val="auto"/>
          <w:sz w:val="44"/>
          <w:szCs w:val="44"/>
          <w:lang w:eastAsia="zh-CN"/>
        </w:rPr>
        <w:t>成都市新都区第三人民医院</w:t>
      </w:r>
      <w:r>
        <w:rPr>
          <w:rFonts w:hint="eastAsia" w:ascii="宋体" w:hAnsi="宋体" w:eastAsia="宋体" w:cs="宋体"/>
          <w:b w:val="0"/>
          <w:bCs w:val="0"/>
          <w:sz w:val="44"/>
          <w:szCs w:val="44"/>
          <w:lang w:eastAsia="zh-CN"/>
        </w:rPr>
        <w:t>门诊楼</w:t>
      </w: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0"/>
          <w:szCs w:val="40"/>
          <w:lang w:eastAsia="zh-CN"/>
        </w:rPr>
      </w:pPr>
      <w:r>
        <w:rPr>
          <w:rFonts w:hint="eastAsia" w:ascii="宋体" w:hAnsi="宋体" w:eastAsia="宋体" w:cs="宋体"/>
          <w:b w:val="0"/>
          <w:bCs w:val="0"/>
          <w:sz w:val="44"/>
          <w:szCs w:val="44"/>
          <w:lang w:eastAsia="zh-CN"/>
        </w:rPr>
        <w:t>电梯维护保养采购项目</w:t>
      </w:r>
    </w:p>
    <w:p>
      <w:pPr>
        <w:keepNext w:val="0"/>
        <w:keepLines w:val="0"/>
        <w:pageBreakBefore w:val="0"/>
        <w:kinsoku/>
        <w:overflowPunct/>
        <w:topLinePunct w:val="0"/>
        <w:autoSpaceDE/>
        <w:autoSpaceDN/>
        <w:bidi w:val="0"/>
        <w:adjustRightInd/>
        <w:snapToGrid/>
        <w:spacing w:line="360" w:lineRule="auto"/>
        <w:ind w:firstLine="1146" w:firstLineChars="546"/>
        <w:jc w:val="left"/>
        <w:textAlignment w:val="auto"/>
        <w:rPr>
          <w:rFonts w:hint="eastAsia" w:ascii="宋体" w:hAnsi="宋体" w:eastAsia="宋体" w:cs="宋体"/>
          <w:b/>
          <w:bCs/>
          <w:color w:val="auto"/>
          <w:szCs w:val="21"/>
        </w:rPr>
      </w:pPr>
    </w:p>
    <w:p>
      <w:pPr>
        <w:keepNext w:val="0"/>
        <w:keepLines w:val="0"/>
        <w:pageBreakBefore w:val="0"/>
        <w:kinsoku/>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44"/>
          <w:szCs w:val="44"/>
        </w:rPr>
      </w:pPr>
      <w:r>
        <w:rPr>
          <w:rFonts w:hint="eastAsia" w:ascii="宋体" w:hAnsi="宋体" w:eastAsia="宋体" w:cs="宋体"/>
          <w:b w:val="0"/>
          <w:bCs w:val="0"/>
          <w:color w:val="auto"/>
          <w:sz w:val="44"/>
          <w:szCs w:val="44"/>
          <w:lang w:eastAsia="zh-CN"/>
        </w:rPr>
        <w:t>时间：</w:t>
      </w:r>
      <w:r>
        <w:rPr>
          <w:rFonts w:hint="eastAsia" w:ascii="宋体" w:hAnsi="宋体" w:eastAsia="宋体" w:cs="宋体"/>
          <w:b w:val="0"/>
          <w:bCs w:val="0"/>
          <w:color w:val="auto"/>
          <w:sz w:val="44"/>
          <w:szCs w:val="44"/>
          <w:lang w:val="en-US" w:eastAsia="zh-CN"/>
        </w:rPr>
        <w:t>2025</w:t>
      </w:r>
      <w:r>
        <w:rPr>
          <w:rFonts w:hint="eastAsia" w:ascii="宋体" w:hAnsi="宋体" w:eastAsia="宋体" w:cs="宋体"/>
          <w:b w:val="0"/>
          <w:bCs w:val="0"/>
          <w:color w:val="auto"/>
          <w:sz w:val="44"/>
          <w:szCs w:val="44"/>
        </w:rPr>
        <w:t>年</w:t>
      </w:r>
      <w:r>
        <w:rPr>
          <w:rFonts w:hint="eastAsia" w:ascii="宋体" w:hAnsi="宋体" w:eastAsia="宋体" w:cs="宋体"/>
          <w:b w:val="0"/>
          <w:bCs w:val="0"/>
          <w:color w:val="auto"/>
          <w:sz w:val="44"/>
          <w:szCs w:val="44"/>
          <w:lang w:val="en-US" w:eastAsia="zh-CN"/>
        </w:rPr>
        <w:t>05</w:t>
      </w:r>
      <w:r>
        <w:rPr>
          <w:rFonts w:hint="eastAsia" w:ascii="宋体" w:hAnsi="宋体" w:eastAsia="宋体" w:cs="宋体"/>
          <w:b w:val="0"/>
          <w:bCs w:val="0"/>
          <w:color w:val="auto"/>
          <w:sz w:val="44"/>
          <w:szCs w:val="44"/>
        </w:rPr>
        <w:t>月</w:t>
      </w:r>
    </w:p>
    <w:p>
      <w:pPr>
        <w:pStyle w:val="4"/>
        <w:keepNext w:val="0"/>
        <w:keepLines w:val="0"/>
        <w:pageBreakBefore w:val="0"/>
        <w:kinsoku/>
        <w:overflowPunct/>
        <w:topLinePunct w:val="0"/>
        <w:autoSpaceDE/>
        <w:autoSpaceDN/>
        <w:bidi w:val="0"/>
        <w:adjustRightInd/>
        <w:snapToGrid/>
        <w:spacing w:line="360" w:lineRule="auto"/>
        <w:textAlignment w:val="auto"/>
        <w:rPr>
          <w:rFonts w:hint="eastAsia" w:ascii="宋体" w:hAnsi="宋体" w:eastAsia="宋体" w:cs="宋体"/>
          <w:b/>
          <w:color w:val="auto"/>
          <w:szCs w:val="28"/>
        </w:rPr>
        <w:sectPr>
          <w:headerReference r:id="rId3" w:type="default"/>
          <w:footerReference r:id="rId4" w:type="default"/>
          <w:pgSz w:w="11906" w:h="16838"/>
          <w:pgMar w:top="1134" w:right="1134" w:bottom="1134" w:left="1134" w:header="851" w:footer="992" w:gutter="0"/>
          <w:pgNumType w:fmt="numberInDash"/>
          <w:cols w:space="720" w:num="1"/>
          <w:docGrid w:type="linesAndChars" w:linePitch="312" w:charSpace="0"/>
        </w:sectPr>
      </w:pPr>
    </w:p>
    <w:p>
      <w:pPr>
        <w:pStyle w:val="4"/>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w:t>
      </w:r>
      <w:r>
        <w:rPr>
          <w:rFonts w:hint="eastAsia" w:ascii="宋体" w:hAnsi="宋体" w:eastAsia="宋体" w:cs="宋体"/>
          <w:b/>
          <w:color w:val="auto"/>
          <w:sz w:val="24"/>
          <w:szCs w:val="24"/>
          <w:lang w:eastAsia="zh-CN"/>
        </w:rPr>
        <w:t>项目概况</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根据国家质检总局TSG T5002-2017《电梯维护保养规则》要求和</w:t>
      </w:r>
      <w:r>
        <w:rPr>
          <w:rFonts w:hint="eastAsia" w:ascii="宋体" w:hAnsi="宋体" w:eastAsia="宋体" w:cs="宋体"/>
          <w:color w:val="auto"/>
          <w:sz w:val="24"/>
          <w:szCs w:val="24"/>
          <w:lang w:val="en-US" w:eastAsia="zh-CN"/>
        </w:rPr>
        <w:t>医院电梯管理</w:t>
      </w:r>
      <w:r>
        <w:rPr>
          <w:rFonts w:hint="eastAsia" w:ascii="宋体" w:hAnsi="宋体" w:cs="宋体"/>
          <w:color w:val="auto"/>
          <w:sz w:val="24"/>
          <w:szCs w:val="24"/>
          <w:lang w:val="en-US" w:eastAsia="zh-CN"/>
        </w:rPr>
        <w:t>实际</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需选择一家合格供应商提供</w:t>
      </w:r>
      <w:r>
        <w:rPr>
          <w:rFonts w:hint="eastAsia" w:ascii="宋体" w:hAnsi="宋体" w:eastAsia="宋体" w:cs="宋体"/>
          <w:color w:val="auto"/>
          <w:sz w:val="24"/>
          <w:szCs w:val="24"/>
          <w:lang w:val="en-US" w:eastAsia="zh-CN"/>
        </w:rPr>
        <w:t>门诊楼电梯维</w:t>
      </w:r>
      <w:r>
        <w:rPr>
          <w:rFonts w:hint="eastAsia" w:ascii="宋体" w:hAnsi="宋体" w:cs="宋体"/>
          <w:color w:val="auto"/>
          <w:sz w:val="24"/>
          <w:szCs w:val="24"/>
          <w:lang w:val="en-US" w:eastAsia="zh-CN"/>
        </w:rPr>
        <w:t>护</w:t>
      </w:r>
      <w:r>
        <w:rPr>
          <w:rFonts w:hint="eastAsia" w:ascii="宋体" w:hAnsi="宋体" w:eastAsia="宋体" w:cs="宋体"/>
          <w:color w:val="auto"/>
          <w:sz w:val="24"/>
          <w:szCs w:val="24"/>
          <w:lang w:val="en-US" w:eastAsia="zh-CN"/>
        </w:rPr>
        <w:t>保养</w:t>
      </w:r>
      <w:r>
        <w:rPr>
          <w:rFonts w:hint="eastAsia" w:ascii="宋体" w:hAnsi="宋体" w:cs="宋体"/>
          <w:color w:val="auto"/>
          <w:sz w:val="24"/>
          <w:szCs w:val="24"/>
          <w:lang w:val="en-US" w:eastAsia="zh-CN"/>
        </w:rPr>
        <w:t>服务，</w:t>
      </w:r>
      <w:r>
        <w:rPr>
          <w:rFonts w:hint="eastAsia" w:ascii="宋体" w:hAnsi="宋体" w:eastAsia="宋体" w:cs="宋体"/>
          <w:color w:val="000000"/>
          <w:sz w:val="24"/>
          <w:szCs w:val="24"/>
          <w:lang w:val="en-US" w:eastAsia="zh-CN"/>
        </w:rPr>
        <w:t>详细需求见后</w:t>
      </w:r>
      <w:r>
        <w:rPr>
          <w:rFonts w:hint="eastAsia" w:ascii="宋体" w:hAnsi="宋体" w:cs="宋体"/>
          <w:color w:val="000000"/>
          <w:sz w:val="24"/>
          <w:szCs w:val="24"/>
          <w:lang w:val="en-US" w:eastAsia="zh-CN"/>
        </w:rPr>
        <w:t>，</w:t>
      </w:r>
      <w:r>
        <w:rPr>
          <w:rFonts w:hint="eastAsia" w:ascii="宋体" w:hAnsi="宋体" w:cs="宋体"/>
          <w:color w:val="auto"/>
          <w:sz w:val="24"/>
          <w:szCs w:val="24"/>
          <w:lang w:val="en-US" w:eastAsia="zh-CN"/>
        </w:rPr>
        <w:t>服务期限两年</w:t>
      </w:r>
      <w:r>
        <w:rPr>
          <w:rFonts w:hint="eastAsia" w:ascii="宋体" w:hAnsi="宋体" w:eastAsia="宋体" w:cs="宋体"/>
          <w:color w:val="auto"/>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eastAsia="zh-CN"/>
        </w:rPr>
        <w:t>（一）</w:t>
      </w:r>
      <w:r>
        <w:rPr>
          <w:rFonts w:hint="eastAsia" w:ascii="宋体" w:hAnsi="宋体" w:eastAsia="宋体" w:cs="宋体"/>
          <w:color w:val="auto"/>
          <w:sz w:val="24"/>
          <w:szCs w:val="24"/>
        </w:rPr>
        <w:t>项目名称：</w:t>
      </w:r>
      <w:bookmarkStart w:id="0" w:name="OLE_LINK4"/>
      <w:r>
        <w:rPr>
          <w:rFonts w:hint="eastAsia" w:ascii="宋体" w:hAnsi="宋体" w:cs="宋体"/>
          <w:color w:val="auto"/>
          <w:sz w:val="24"/>
          <w:szCs w:val="24"/>
          <w:lang w:eastAsia="zh-CN"/>
        </w:rPr>
        <w:t>成都市新都区第三人民医院</w:t>
      </w:r>
      <w:bookmarkStart w:id="1" w:name="OLE_LINK2"/>
      <w:r>
        <w:rPr>
          <w:rFonts w:hint="eastAsia" w:ascii="宋体" w:hAnsi="宋体" w:eastAsia="宋体" w:cs="宋体"/>
          <w:color w:val="auto"/>
          <w:sz w:val="24"/>
          <w:szCs w:val="24"/>
          <w:lang w:val="en-US" w:eastAsia="zh-CN"/>
        </w:rPr>
        <w:t>门诊楼电梯维</w:t>
      </w:r>
      <w:r>
        <w:rPr>
          <w:rFonts w:hint="eastAsia" w:ascii="宋体" w:hAnsi="宋体" w:cs="宋体"/>
          <w:color w:val="auto"/>
          <w:sz w:val="24"/>
          <w:szCs w:val="24"/>
          <w:lang w:val="en-US" w:eastAsia="zh-CN"/>
        </w:rPr>
        <w:t>护</w:t>
      </w:r>
      <w:r>
        <w:rPr>
          <w:rFonts w:hint="eastAsia" w:ascii="宋体" w:hAnsi="宋体" w:eastAsia="宋体" w:cs="宋体"/>
          <w:color w:val="auto"/>
          <w:sz w:val="24"/>
          <w:szCs w:val="24"/>
          <w:lang w:val="en-US" w:eastAsia="zh-CN"/>
        </w:rPr>
        <w:t>保养</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lang w:val="en-US" w:eastAsia="zh-CN"/>
        </w:rPr>
        <w:t>项目</w:t>
      </w:r>
      <w:bookmarkEnd w:id="0"/>
      <w:bookmarkEnd w:id="1"/>
      <w:r>
        <w:rPr>
          <w:rFonts w:hint="eastAsia" w:ascii="宋体" w:hAnsi="宋体" w:eastAsia="宋体" w:cs="宋体"/>
          <w:color w:val="auto"/>
          <w:sz w:val="24"/>
          <w:szCs w:val="24"/>
          <w:lang w:val="en-US" w:eastAsia="zh-CN"/>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（二）</w:t>
      </w:r>
      <w:r>
        <w:rPr>
          <w:rFonts w:hint="eastAsia" w:ascii="宋体" w:hAnsi="宋体" w:eastAsia="宋体" w:cs="宋体"/>
          <w:color w:val="auto"/>
          <w:sz w:val="24"/>
          <w:szCs w:val="24"/>
          <w:lang w:val="en-US" w:eastAsia="zh-CN"/>
        </w:rPr>
        <w:t>项目地点：</w:t>
      </w:r>
      <w:r>
        <w:rPr>
          <w:rFonts w:hint="eastAsia" w:ascii="宋体" w:hAnsi="宋体" w:eastAsia="宋体" w:cs="宋体"/>
          <w:color w:val="auto"/>
          <w:sz w:val="24"/>
          <w:szCs w:val="24"/>
          <w:lang w:eastAsia="zh-CN"/>
        </w:rPr>
        <w:t>成都市新都区第三人民医院。</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eastAsia="zh-CN"/>
        </w:rPr>
        <w:t>（三）</w:t>
      </w: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总</w:t>
      </w:r>
      <w:r>
        <w:rPr>
          <w:rFonts w:hint="eastAsia" w:ascii="宋体" w:hAnsi="宋体" w:eastAsia="宋体" w:cs="宋体"/>
          <w:color w:val="auto"/>
          <w:sz w:val="24"/>
          <w:szCs w:val="24"/>
        </w:rPr>
        <w:t>预算：</w:t>
      </w:r>
      <w:bookmarkStart w:id="2" w:name="OLE_LINK3"/>
      <w:r>
        <w:rPr>
          <w:rFonts w:hint="eastAsia" w:ascii="宋体" w:hAnsi="宋体" w:eastAsia="宋体" w:cs="宋体"/>
          <w:color w:val="auto"/>
          <w:sz w:val="24"/>
          <w:szCs w:val="24"/>
          <w:lang w:val="en-US" w:eastAsia="zh-CN"/>
        </w:rPr>
        <w:t>1.4万元/年</w:t>
      </w:r>
      <w:bookmarkEnd w:id="2"/>
      <w:r>
        <w:rPr>
          <w:rFonts w:hint="eastAsia" w:ascii="宋体" w:hAnsi="宋体" w:cs="宋体"/>
          <w:color w:val="auto"/>
          <w:sz w:val="24"/>
          <w:szCs w:val="24"/>
          <w:lang w:val="en-US" w:eastAsia="zh-CN"/>
        </w:rPr>
        <w:t>。</w:t>
      </w:r>
    </w:p>
    <w:p>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sz w:val="24"/>
          <w:highlight w:val="none"/>
          <w:lang w:val="en-US" w:eastAsia="zh-CN"/>
        </w:rPr>
        <w:t>（四）</w:t>
      </w:r>
      <w:r>
        <w:rPr>
          <w:rFonts w:hint="default" w:ascii="宋体" w:hAnsi="宋体" w:eastAsia="宋体" w:cs="宋体"/>
          <w:color w:val="auto"/>
          <w:sz w:val="24"/>
          <w:highlight w:val="none"/>
          <w:lang w:val="en-US" w:eastAsia="zh-CN"/>
        </w:rPr>
        <w:t>成交方式：</w:t>
      </w:r>
      <w:r>
        <w:rPr>
          <w:rFonts w:hint="eastAsia" w:ascii="宋体" w:hAnsi="宋体" w:eastAsia="宋体" w:cs="宋体"/>
          <w:color w:val="auto"/>
          <w:sz w:val="24"/>
          <w:szCs w:val="24"/>
          <w:lang w:val="en-US" w:eastAsia="zh-CN"/>
        </w:rPr>
        <w:t>本项目采取综合评分法，得分最高者成交。</w:t>
      </w:r>
    </w:p>
    <w:p>
      <w:pPr>
        <w:pStyle w:val="4"/>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二、供应商参加本次采购活动应具备下列条件</w:t>
      </w:r>
    </w:p>
    <w:p>
      <w:pPr>
        <w:keepNext w:val="0"/>
        <w:keepLines w:val="0"/>
        <w:pageBreakBefore w:val="0"/>
        <w:widowControl w:val="0"/>
        <w:tabs>
          <w:tab w:val="left" w:pos="420"/>
        </w:tabs>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bookmarkStart w:id="3" w:name="PO_供应商资格条件_1"/>
      <w:r>
        <w:rPr>
          <w:rFonts w:hint="eastAsia" w:ascii="宋体" w:hAnsi="宋体" w:cs="宋体"/>
          <w:color w:val="auto"/>
          <w:sz w:val="24"/>
          <w:highlight w:val="none"/>
          <w:lang w:eastAsia="zh-CN"/>
        </w:rPr>
        <w:t>（一）</w:t>
      </w:r>
      <w:r>
        <w:rPr>
          <w:rFonts w:hint="eastAsia" w:ascii="宋体" w:hAnsi="宋体" w:cs="宋体"/>
          <w:color w:val="auto"/>
          <w:sz w:val="24"/>
          <w:highlight w:val="none"/>
        </w:rPr>
        <w:t xml:space="preserve">具有独立承担民事责任的能力；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（二）</w:t>
      </w:r>
      <w:r>
        <w:rPr>
          <w:rFonts w:hint="eastAsia" w:ascii="宋体" w:hAnsi="宋体" w:cs="宋体"/>
          <w:color w:val="auto"/>
          <w:sz w:val="24"/>
          <w:highlight w:val="none"/>
        </w:rPr>
        <w:t xml:space="preserve">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（三）</w:t>
      </w:r>
      <w:r>
        <w:rPr>
          <w:rFonts w:hint="eastAsia" w:ascii="宋体" w:hAnsi="宋体" w:cs="宋体"/>
          <w:color w:val="auto"/>
          <w:sz w:val="24"/>
          <w:highlight w:val="none"/>
        </w:rPr>
        <w:t xml:space="preserve">具有履行合同所必须的设备和专业技术能力；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（四）</w:t>
      </w:r>
      <w:r>
        <w:rPr>
          <w:rFonts w:hint="eastAsia" w:ascii="宋体" w:hAnsi="宋体" w:cs="宋体"/>
          <w:color w:val="auto"/>
          <w:sz w:val="24"/>
          <w:highlight w:val="none"/>
        </w:rPr>
        <w:t xml:space="preserve">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val="en-US" w:eastAsia="zh-CN"/>
        </w:rPr>
        <w:t>（五）参加采购活动前三年内，在经营活动中没有违法（失信）记录</w:t>
      </w:r>
      <w:r>
        <w:rPr>
          <w:rFonts w:hint="eastAsia" w:ascii="宋体" w:hAnsi="宋体" w:cs="宋体"/>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（六）</w:t>
      </w:r>
      <w:r>
        <w:rPr>
          <w:rFonts w:hint="eastAsia" w:ascii="宋体" w:hAnsi="宋体" w:cs="宋体"/>
          <w:color w:val="auto"/>
          <w:sz w:val="24"/>
          <w:highlight w:val="none"/>
        </w:rPr>
        <w:t>法律、行政法规规定的其他条件；</w:t>
      </w:r>
    </w:p>
    <w:p>
      <w:pPr>
        <w:pStyle w:val="12"/>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cs="宋体"/>
          <w:color w:val="auto"/>
          <w:kern w:val="2"/>
          <w:sz w:val="24"/>
          <w:szCs w:val="24"/>
          <w:highlight w:val="none"/>
          <w:lang w:val="en-US" w:eastAsia="zh-CN" w:bidi="ar-SA"/>
        </w:rPr>
        <w:t>（七）</w:t>
      </w:r>
      <w:r>
        <w:rPr>
          <w:rFonts w:hint="eastAsia" w:ascii="宋体" w:hAnsi="宋体" w:eastAsia="宋体" w:cs="宋体"/>
          <w:color w:val="auto"/>
          <w:kern w:val="2"/>
          <w:sz w:val="24"/>
          <w:szCs w:val="24"/>
          <w:highlight w:val="none"/>
          <w:lang w:val="en-US" w:eastAsia="zh-CN" w:bidi="ar-SA"/>
        </w:rPr>
        <w:t>采购</w:t>
      </w:r>
      <w:r>
        <w:rPr>
          <w:rFonts w:hint="eastAsia" w:ascii="宋体" w:hAnsi="宋体" w:cs="宋体"/>
          <w:color w:val="auto"/>
          <w:sz w:val="24"/>
          <w:highlight w:val="none"/>
        </w:rPr>
        <w:t>人根据采购项目提出的特殊条件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无</w:t>
      </w:r>
      <w:r>
        <w:rPr>
          <w:rFonts w:hint="eastAsia" w:ascii="宋体" w:hAnsi="宋体" w:cs="宋体"/>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lang w:eastAsia="zh-CN"/>
        </w:rPr>
        <w:t>（八）</w:t>
      </w:r>
      <w:r>
        <w:rPr>
          <w:rFonts w:hint="eastAsia" w:ascii="宋体" w:hAnsi="宋体" w:cs="宋体"/>
          <w:color w:val="auto"/>
          <w:sz w:val="24"/>
          <w:highlight w:val="none"/>
        </w:rPr>
        <w:t>供应商及其现任法定代表人、主要负责人不得具有行贿犯罪记录；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注：本项目不允许联合体参加</w:t>
      </w:r>
      <w:bookmarkEnd w:id="3"/>
      <w:r>
        <w:rPr>
          <w:rFonts w:hint="eastAsia" w:ascii="宋体" w:hAnsi="宋体" w:cs="宋体"/>
          <w:color w:val="auto"/>
          <w:sz w:val="24"/>
          <w:highlight w:val="none"/>
        </w:rPr>
        <w:t>。</w:t>
      </w:r>
    </w:p>
    <w:p>
      <w:pPr>
        <w:pStyle w:val="4"/>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三、报价</w:t>
      </w:r>
    </w:p>
    <w:p>
      <w:pPr>
        <w:pStyle w:val="4"/>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供应商所提供的</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，必须满足文件规定</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对于不满足或不符合要求的报价，将视为无效报价</w:t>
      </w:r>
      <w:r>
        <w:rPr>
          <w:rFonts w:hint="eastAsia" w:ascii="宋体" w:hAnsi="宋体" w:eastAsia="宋体" w:cs="宋体"/>
          <w:color w:val="auto"/>
          <w:sz w:val="24"/>
          <w:szCs w:val="24"/>
          <w:lang w:eastAsia="zh-CN"/>
        </w:rPr>
        <w:t>，报价表格式如下：</w:t>
      </w:r>
    </w:p>
    <w:p>
      <w:pPr>
        <w:pStyle w:val="4"/>
        <w:rPr>
          <w:rFonts w:hint="eastAsia"/>
          <w:color w:val="auto"/>
          <w:lang w:eastAsia="zh-CN"/>
        </w:rPr>
      </w:pPr>
    </w:p>
    <w:p>
      <w:pPr>
        <w:pStyle w:val="4"/>
        <w:jc w:val="right"/>
        <w:rPr>
          <w:rFonts w:hint="eastAsia" w:ascii="仿宋" w:hAnsi="仿宋" w:eastAsia="仿宋" w:cs="仿宋"/>
          <w:b/>
          <w:bCs/>
          <w:color w:val="auto"/>
          <w:sz w:val="28"/>
          <w:szCs w:val="28"/>
          <w:lang w:eastAsia="zh-CN"/>
        </w:rPr>
      </w:pPr>
      <w:r>
        <w:rPr>
          <w:rFonts w:hint="eastAsia" w:ascii="仿宋" w:hAnsi="仿宋" w:eastAsia="仿宋" w:cs="仿宋"/>
          <w:b/>
          <w:color w:val="auto"/>
          <w:sz w:val="36"/>
          <w:szCs w:val="36"/>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auto"/>
          <w:sz w:val="28"/>
          <w:szCs w:val="28"/>
          <w:lang w:eastAsia="zh-CN"/>
        </w:rPr>
        <w:sectPr>
          <w:pgSz w:w="11906" w:h="16838"/>
          <w:pgMar w:top="1440" w:right="1803" w:bottom="1440" w:left="1803" w:header="851" w:footer="992" w:gutter="0"/>
          <w:cols w:space="720" w:num="1"/>
          <w:rtlGutter w:val="0"/>
          <w:docGrid w:type="lines" w:linePitch="319" w:charSpace="0"/>
        </w:sectPr>
      </w:pPr>
    </w:p>
    <w:p>
      <w:pPr>
        <w:pStyle w:val="4"/>
        <w:ind w:firstLine="694" w:firstLineChars="192"/>
        <w:jc w:val="center"/>
        <w:rPr>
          <w:rFonts w:hint="eastAsia" w:ascii="宋体" w:hAnsi="宋体" w:cs="宋体"/>
          <w:b/>
          <w:color w:val="auto"/>
          <w:sz w:val="36"/>
          <w:szCs w:val="36"/>
        </w:rPr>
      </w:pPr>
      <w:r>
        <w:rPr>
          <w:rFonts w:hint="eastAsia" w:ascii="宋体" w:hAnsi="宋体" w:cs="宋体"/>
          <w:b/>
          <w:color w:val="auto"/>
          <w:sz w:val="36"/>
          <w:szCs w:val="36"/>
        </w:rPr>
        <w:t>成都市新都区</w:t>
      </w:r>
      <w:r>
        <w:rPr>
          <w:rFonts w:hint="eastAsia" w:ascii="宋体" w:hAnsi="宋体" w:cs="宋体"/>
          <w:b/>
          <w:color w:val="auto"/>
          <w:sz w:val="36"/>
          <w:szCs w:val="36"/>
          <w:lang w:eastAsia="zh-CN"/>
        </w:rPr>
        <w:t>第三</w:t>
      </w:r>
      <w:r>
        <w:rPr>
          <w:rFonts w:hint="eastAsia" w:ascii="宋体" w:hAnsi="宋体" w:cs="宋体"/>
          <w:b/>
          <w:color w:val="auto"/>
          <w:sz w:val="36"/>
          <w:szCs w:val="36"/>
        </w:rPr>
        <w:t>人民医院</w:t>
      </w:r>
      <w:r>
        <w:rPr>
          <w:rFonts w:hint="eastAsia" w:ascii="宋体" w:hAnsi="宋体" w:eastAsia="宋体" w:cs="宋体"/>
          <w:b/>
          <w:color w:val="auto"/>
          <w:sz w:val="36"/>
          <w:szCs w:val="36"/>
          <w:lang w:val="en-US" w:eastAsia="zh-CN"/>
        </w:rPr>
        <w:t>门诊楼电梯维</w:t>
      </w:r>
      <w:r>
        <w:rPr>
          <w:rFonts w:hint="eastAsia" w:ascii="宋体" w:hAnsi="宋体" w:cs="宋体"/>
          <w:b/>
          <w:color w:val="auto"/>
          <w:sz w:val="36"/>
          <w:szCs w:val="36"/>
          <w:lang w:val="en-US" w:eastAsia="zh-CN"/>
        </w:rPr>
        <w:t>护</w:t>
      </w:r>
      <w:r>
        <w:rPr>
          <w:rFonts w:hint="eastAsia" w:ascii="宋体" w:hAnsi="宋体" w:eastAsia="宋体" w:cs="宋体"/>
          <w:b/>
          <w:color w:val="auto"/>
          <w:sz w:val="36"/>
          <w:szCs w:val="36"/>
          <w:lang w:val="en-US" w:eastAsia="zh-CN"/>
        </w:rPr>
        <w:t>保养</w:t>
      </w:r>
      <w:r>
        <w:rPr>
          <w:rFonts w:hint="eastAsia" w:ascii="宋体" w:hAnsi="宋体" w:cs="宋体"/>
          <w:b/>
          <w:color w:val="auto"/>
          <w:sz w:val="36"/>
          <w:szCs w:val="36"/>
          <w:lang w:val="en-US" w:eastAsia="zh-CN"/>
        </w:rPr>
        <w:t>采购</w:t>
      </w:r>
      <w:r>
        <w:rPr>
          <w:rFonts w:hint="eastAsia" w:ascii="宋体" w:hAnsi="宋体" w:eastAsia="宋体" w:cs="宋体"/>
          <w:b/>
          <w:color w:val="auto"/>
          <w:sz w:val="36"/>
          <w:szCs w:val="36"/>
          <w:lang w:val="en-US" w:eastAsia="zh-CN"/>
        </w:rPr>
        <w:t>项目</w:t>
      </w:r>
      <w:r>
        <w:rPr>
          <w:rFonts w:hint="eastAsia" w:ascii="宋体" w:hAnsi="宋体" w:eastAsia="宋体" w:cs="宋体"/>
          <w:b/>
          <w:color w:val="auto"/>
          <w:sz w:val="36"/>
          <w:szCs w:val="36"/>
        </w:rPr>
        <w:t>报价表</w:t>
      </w:r>
    </w:p>
    <w:tbl>
      <w:tblPr>
        <w:tblStyle w:val="8"/>
        <w:tblW w:w="52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2341"/>
        <w:gridCol w:w="1264"/>
        <w:gridCol w:w="1233"/>
        <w:gridCol w:w="2484"/>
        <w:gridCol w:w="3299"/>
        <w:gridCol w:w="3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45" w:type="pct"/>
            <w:noWrap w:val="0"/>
            <w:vAlign w:val="center"/>
          </w:tcPr>
          <w:p>
            <w:pPr>
              <w:spacing w:line="48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序号</w:t>
            </w:r>
          </w:p>
        </w:tc>
        <w:tc>
          <w:tcPr>
            <w:tcW w:w="779" w:type="pct"/>
            <w:noWrap w:val="0"/>
            <w:vAlign w:val="center"/>
          </w:tcPr>
          <w:p>
            <w:pPr>
              <w:spacing w:line="48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项目名称</w:t>
            </w:r>
          </w:p>
        </w:tc>
        <w:tc>
          <w:tcPr>
            <w:tcW w:w="420" w:type="pct"/>
            <w:noWrap w:val="0"/>
            <w:vAlign w:val="center"/>
          </w:tcPr>
          <w:p>
            <w:pPr>
              <w:spacing w:line="48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单位</w:t>
            </w:r>
          </w:p>
        </w:tc>
        <w:tc>
          <w:tcPr>
            <w:tcW w:w="410" w:type="pct"/>
            <w:noWrap w:val="0"/>
            <w:vAlign w:val="center"/>
          </w:tcPr>
          <w:p>
            <w:pPr>
              <w:spacing w:line="480" w:lineRule="auto"/>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数量</w:t>
            </w:r>
            <w:r>
              <w:rPr>
                <w:rFonts w:hint="eastAsia" w:ascii="宋体" w:hAnsi="宋体" w:cs="宋体"/>
                <w:b/>
                <w:color w:val="auto"/>
                <w:sz w:val="24"/>
                <w:szCs w:val="24"/>
                <w:lang w:val="en-US" w:eastAsia="zh-CN"/>
              </w:rPr>
              <w:t xml:space="preserve"> </w:t>
            </w:r>
          </w:p>
        </w:tc>
        <w:tc>
          <w:tcPr>
            <w:tcW w:w="826" w:type="pct"/>
            <w:noWrap w:val="0"/>
            <w:vAlign w:val="center"/>
          </w:tcPr>
          <w:p>
            <w:pPr>
              <w:spacing w:line="480" w:lineRule="auto"/>
              <w:jc w:val="center"/>
              <w:rPr>
                <w:rFonts w:hint="eastAsia" w:ascii="宋体" w:hAnsi="宋体" w:cs="宋体"/>
                <w:b/>
                <w:color w:val="auto"/>
                <w:sz w:val="24"/>
                <w:szCs w:val="24"/>
              </w:rPr>
            </w:pPr>
            <w:r>
              <w:rPr>
                <w:rFonts w:hint="eastAsia" w:ascii="宋体" w:hAnsi="宋体" w:cs="宋体"/>
                <w:b/>
                <w:color w:val="auto"/>
                <w:sz w:val="24"/>
                <w:szCs w:val="24"/>
              </w:rPr>
              <w:t>最高限价（元）</w:t>
            </w:r>
          </w:p>
        </w:tc>
        <w:tc>
          <w:tcPr>
            <w:tcW w:w="1097" w:type="pct"/>
            <w:noWrap w:val="0"/>
            <w:vAlign w:val="center"/>
          </w:tcPr>
          <w:p>
            <w:pPr>
              <w:spacing w:line="480" w:lineRule="auto"/>
              <w:jc w:val="center"/>
              <w:rPr>
                <w:rFonts w:hint="eastAsia" w:ascii="宋体" w:hAnsi="宋体" w:cs="宋体"/>
                <w:b/>
                <w:color w:val="auto"/>
                <w:sz w:val="24"/>
                <w:szCs w:val="24"/>
              </w:rPr>
            </w:pPr>
            <w:r>
              <w:rPr>
                <w:rFonts w:hint="eastAsia" w:ascii="宋体" w:hAnsi="宋体" w:cs="宋体"/>
                <w:b/>
                <w:color w:val="auto"/>
                <w:sz w:val="24"/>
                <w:szCs w:val="24"/>
                <w:lang w:eastAsia="zh-CN"/>
              </w:rPr>
              <w:t>最终报价（元）</w:t>
            </w:r>
          </w:p>
        </w:tc>
        <w:tc>
          <w:tcPr>
            <w:tcW w:w="1219" w:type="pct"/>
            <w:noWrap w:val="0"/>
            <w:vAlign w:val="center"/>
          </w:tcPr>
          <w:p>
            <w:pPr>
              <w:spacing w:line="480" w:lineRule="auto"/>
              <w:jc w:val="center"/>
              <w:rPr>
                <w:rFonts w:hint="eastAsia" w:ascii="宋体" w:hAnsi="宋体" w:cs="宋体"/>
                <w:b/>
                <w:color w:val="auto"/>
                <w:sz w:val="24"/>
                <w:szCs w:val="24"/>
              </w:rPr>
            </w:pPr>
            <w:r>
              <w:rPr>
                <w:rFonts w:hint="eastAsia" w:ascii="宋体" w:hAnsi="宋体" w:cs="宋体"/>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exact"/>
          <w:jc w:val="center"/>
        </w:trPr>
        <w:tc>
          <w:tcPr>
            <w:tcW w:w="245" w:type="pct"/>
            <w:noWrap w:val="0"/>
            <w:vAlign w:val="center"/>
          </w:tcPr>
          <w:p>
            <w:pPr>
              <w:spacing w:line="480" w:lineRule="auto"/>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779" w:type="pct"/>
            <w:noWrap w:val="0"/>
            <w:vAlign w:val="center"/>
          </w:tcPr>
          <w:p>
            <w:pPr>
              <w:spacing w:line="480" w:lineRule="auto"/>
              <w:jc w:val="center"/>
              <w:rPr>
                <w:rFonts w:hint="eastAsia" w:ascii="宋体" w:hAnsi="宋体" w:cs="宋体"/>
                <w:color w:val="auto"/>
                <w:sz w:val="24"/>
                <w:szCs w:val="24"/>
                <w:lang w:eastAsia="zh-CN"/>
              </w:rPr>
            </w:pPr>
            <w:r>
              <w:rPr>
                <w:rFonts w:hint="eastAsia" w:ascii="宋体" w:hAnsi="宋体" w:eastAsia="宋体" w:cs="宋体"/>
                <w:color w:val="auto"/>
                <w:sz w:val="24"/>
                <w:szCs w:val="24"/>
                <w:lang w:val="en-US" w:eastAsia="zh-CN"/>
              </w:rPr>
              <w:t>门诊楼电梯维</w:t>
            </w:r>
            <w:r>
              <w:rPr>
                <w:rFonts w:hint="eastAsia" w:ascii="宋体" w:hAnsi="宋体" w:cs="宋体"/>
                <w:color w:val="auto"/>
                <w:sz w:val="24"/>
                <w:szCs w:val="24"/>
                <w:lang w:val="en-US" w:eastAsia="zh-CN"/>
              </w:rPr>
              <w:t>护</w:t>
            </w:r>
            <w:r>
              <w:rPr>
                <w:rFonts w:hint="eastAsia" w:ascii="宋体" w:hAnsi="宋体" w:eastAsia="宋体" w:cs="宋体"/>
                <w:color w:val="auto"/>
                <w:sz w:val="24"/>
                <w:szCs w:val="24"/>
                <w:lang w:val="en-US" w:eastAsia="zh-CN"/>
              </w:rPr>
              <w:t>保养</w:t>
            </w:r>
            <w:r>
              <w:rPr>
                <w:rFonts w:hint="eastAsia" w:ascii="宋体" w:hAnsi="宋体" w:cs="宋体"/>
                <w:color w:val="auto"/>
                <w:sz w:val="24"/>
                <w:szCs w:val="24"/>
                <w:lang w:val="en-US" w:eastAsia="zh-CN"/>
              </w:rPr>
              <w:t>采购</w:t>
            </w:r>
            <w:r>
              <w:rPr>
                <w:rFonts w:hint="eastAsia" w:ascii="宋体" w:hAnsi="宋体" w:eastAsia="宋体" w:cs="宋体"/>
                <w:color w:val="auto"/>
                <w:sz w:val="24"/>
                <w:szCs w:val="24"/>
                <w:lang w:val="en-US" w:eastAsia="zh-CN"/>
              </w:rPr>
              <w:t>项目</w:t>
            </w:r>
          </w:p>
        </w:tc>
        <w:tc>
          <w:tcPr>
            <w:tcW w:w="420" w:type="pct"/>
            <w:noWrap w:val="0"/>
            <w:vAlign w:val="center"/>
          </w:tcPr>
          <w:p>
            <w:pPr>
              <w:spacing w:line="48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项</w:t>
            </w:r>
          </w:p>
        </w:tc>
        <w:tc>
          <w:tcPr>
            <w:tcW w:w="410" w:type="pct"/>
            <w:noWrap w:val="0"/>
            <w:vAlign w:val="center"/>
          </w:tcPr>
          <w:p>
            <w:pPr>
              <w:spacing w:line="48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p>
        </w:tc>
        <w:tc>
          <w:tcPr>
            <w:tcW w:w="826" w:type="pct"/>
            <w:noWrap w:val="0"/>
            <w:vAlign w:val="center"/>
          </w:tcPr>
          <w:p>
            <w:pPr>
              <w:spacing w:line="480" w:lineRule="auto"/>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14000元/年</w:t>
            </w:r>
          </w:p>
        </w:tc>
        <w:tc>
          <w:tcPr>
            <w:tcW w:w="1097" w:type="pct"/>
            <w:noWrap w:val="0"/>
            <w:vAlign w:val="center"/>
          </w:tcPr>
          <w:p>
            <w:pPr>
              <w:spacing w:line="360" w:lineRule="auto"/>
              <w:jc w:val="center"/>
              <w:rPr>
                <w:rFonts w:hint="eastAsia" w:ascii="宋体" w:hAnsi="宋体" w:cs="宋体"/>
                <w:color w:val="auto"/>
                <w:sz w:val="24"/>
                <w:szCs w:val="24"/>
              </w:rPr>
            </w:pPr>
          </w:p>
        </w:tc>
        <w:tc>
          <w:tcPr>
            <w:tcW w:w="1219" w:type="pct"/>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cs="宋体"/>
                <w:color w:val="auto"/>
                <w:sz w:val="22"/>
                <w:szCs w:val="22"/>
              </w:rPr>
              <w:t>须满足项目全部要求，否则为无效报价，详细需求见附件</w:t>
            </w:r>
            <w:r>
              <w:rPr>
                <w:rFonts w:hint="eastAsia" w:ascii="宋体" w:hAnsi="宋体" w:cs="宋体"/>
                <w:color w:val="auto"/>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5000" w:type="pct"/>
            <w:gridSpan w:val="7"/>
            <w:noWrap w:val="0"/>
            <w:vAlign w:val="center"/>
          </w:tcPr>
          <w:p>
            <w:pPr>
              <w:spacing w:line="360" w:lineRule="auto"/>
              <w:jc w:val="center"/>
              <w:rPr>
                <w:rFonts w:hint="eastAsia" w:ascii="宋体" w:hAnsi="宋体" w:cs="宋体"/>
                <w:color w:val="auto"/>
                <w:sz w:val="22"/>
                <w:szCs w:val="22"/>
              </w:rPr>
            </w:pPr>
            <w:r>
              <w:rPr>
                <w:rFonts w:hint="eastAsia" w:ascii="宋体" w:hAnsi="宋体" w:cs="宋体"/>
                <w:color w:val="auto"/>
                <w:sz w:val="24"/>
                <w:szCs w:val="24"/>
                <w:lang w:eastAsia="zh-CN"/>
              </w:rPr>
              <w:t>总金额：</w:t>
            </w:r>
            <w:r>
              <w:rPr>
                <w:rFonts w:hint="eastAsia" w:ascii="宋体" w:hAnsi="宋体" w:cs="宋体"/>
                <w:color w:val="auto"/>
                <w:sz w:val="24"/>
                <w:szCs w:val="24"/>
                <w:lang w:val="en-US" w:eastAsia="zh-CN"/>
              </w:rPr>
              <w:t xml:space="preserve">              </w:t>
            </w:r>
            <w:r>
              <w:rPr>
                <w:rFonts w:hint="eastAsia" w:ascii="宋体" w:hAnsi="宋体" w:cs="宋体"/>
                <w:color w:val="auto"/>
                <w:sz w:val="24"/>
                <w:szCs w:val="24"/>
                <w:lang w:eastAsia="zh-CN"/>
              </w:rPr>
              <w:t>大写（</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lang w:eastAsia="zh-CN"/>
              </w:rPr>
              <w:t>）</w:t>
            </w:r>
          </w:p>
        </w:tc>
      </w:tr>
    </w:tbl>
    <w:p>
      <w:pPr>
        <w:spacing w:line="500" w:lineRule="exact"/>
        <w:rPr>
          <w:rFonts w:hint="eastAsia" w:ascii="宋体" w:hAnsi="宋体" w:cs="宋体"/>
          <w:color w:val="auto"/>
          <w:sz w:val="24"/>
          <w:szCs w:val="24"/>
        </w:rPr>
      </w:pPr>
      <w:r>
        <w:rPr>
          <w:rFonts w:hint="eastAsia" w:ascii="宋体" w:hAnsi="宋体" w:cs="宋体"/>
          <w:color w:val="auto"/>
          <w:sz w:val="24"/>
          <w:szCs w:val="24"/>
        </w:rPr>
        <w:t>注：所有报价均使用人民币，所报</w:t>
      </w:r>
      <w:r>
        <w:rPr>
          <w:rFonts w:hint="eastAsia" w:ascii="宋体" w:hAnsi="宋体" w:cs="宋体"/>
          <w:color w:val="auto"/>
          <w:sz w:val="24"/>
          <w:szCs w:val="24"/>
          <w:lang w:eastAsia="zh-CN"/>
        </w:rPr>
        <w:t>价格</w:t>
      </w:r>
      <w:r>
        <w:rPr>
          <w:rFonts w:hint="eastAsia" w:ascii="宋体" w:hAnsi="宋体" w:cs="宋体"/>
          <w:b/>
          <w:bCs/>
          <w:color w:val="auto"/>
          <w:sz w:val="24"/>
          <w:szCs w:val="24"/>
        </w:rPr>
        <w:t>包含</w:t>
      </w:r>
      <w:r>
        <w:rPr>
          <w:rFonts w:hint="eastAsia" w:ascii="宋体" w:hAnsi="宋体" w:cs="宋体"/>
          <w:b/>
          <w:bCs/>
          <w:color w:val="auto"/>
          <w:sz w:val="24"/>
          <w:szCs w:val="24"/>
          <w:lang w:eastAsia="zh-CN"/>
        </w:rPr>
        <w:t>服务费、人工、交通、税费等</w:t>
      </w:r>
      <w:r>
        <w:rPr>
          <w:rFonts w:hint="eastAsia" w:ascii="宋体" w:hAnsi="宋体" w:cs="宋体"/>
          <w:b/>
          <w:bCs/>
          <w:color w:val="auto"/>
          <w:sz w:val="24"/>
          <w:szCs w:val="24"/>
        </w:rPr>
        <w:t>所有费用</w:t>
      </w:r>
      <w:r>
        <w:rPr>
          <w:rFonts w:hint="eastAsia" w:ascii="宋体" w:hAnsi="宋体" w:cs="宋体"/>
          <w:color w:val="auto"/>
          <w:sz w:val="24"/>
          <w:szCs w:val="24"/>
        </w:rPr>
        <w:t>。</w:t>
      </w:r>
    </w:p>
    <w:p>
      <w:pPr>
        <w:spacing w:line="50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承诺：提供的</w:t>
      </w:r>
      <w:r>
        <w:rPr>
          <w:rFonts w:hint="eastAsia" w:ascii="宋体" w:hAnsi="宋体" w:cs="宋体"/>
          <w:color w:val="auto"/>
          <w:sz w:val="24"/>
          <w:szCs w:val="24"/>
          <w:lang w:eastAsia="zh-CN"/>
        </w:rPr>
        <w:t>服务符合国家及行业相关标准，</w:t>
      </w:r>
      <w:r>
        <w:rPr>
          <w:rFonts w:hint="eastAsia" w:ascii="宋体" w:hAnsi="宋体" w:cs="宋体"/>
          <w:color w:val="auto"/>
          <w:sz w:val="24"/>
          <w:szCs w:val="24"/>
        </w:rPr>
        <w:t>符合相关法律法规等要求。</w:t>
      </w:r>
    </w:p>
    <w:p>
      <w:pPr>
        <w:rPr>
          <w:rFonts w:hint="eastAsia"/>
          <w:color w:val="auto"/>
          <w:sz w:val="20"/>
          <w:szCs w:val="22"/>
        </w:rPr>
      </w:pPr>
    </w:p>
    <w:p>
      <w:pPr>
        <w:keepNext w:val="0"/>
        <w:keepLines w:val="0"/>
        <w:pageBreakBefore w:val="0"/>
        <w:widowControl w:val="0"/>
        <w:kinsoku/>
        <w:wordWrap/>
        <w:overflowPunct/>
        <w:topLinePunct w:val="0"/>
        <w:autoSpaceDE/>
        <w:autoSpaceDN/>
        <w:bidi w:val="0"/>
        <w:adjustRightInd/>
        <w:snapToGrid/>
        <w:spacing w:line="500" w:lineRule="exact"/>
        <w:ind w:right="560"/>
        <w:jc w:val="center"/>
        <w:textAlignment w:val="auto"/>
        <w:rPr>
          <w:rFonts w:hint="eastAsia" w:ascii="宋体" w:hAnsi="宋体" w:cs="宋体"/>
          <w:color w:val="auto"/>
          <w:sz w:val="24"/>
          <w:szCs w:val="24"/>
        </w:rPr>
      </w:pP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560"/>
        <w:jc w:val="center"/>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cs="宋体"/>
          <w:color w:val="auto"/>
          <w:sz w:val="24"/>
          <w:szCs w:val="24"/>
        </w:rPr>
        <w:t xml:space="preserve">  供应商全称(盖章)：</w:t>
      </w:r>
    </w:p>
    <w:p>
      <w:pPr>
        <w:keepNext w:val="0"/>
        <w:keepLines w:val="0"/>
        <w:pageBreakBefore w:val="0"/>
        <w:widowControl w:val="0"/>
        <w:kinsoku/>
        <w:wordWrap/>
        <w:overflowPunct/>
        <w:topLinePunct w:val="0"/>
        <w:autoSpaceDE/>
        <w:autoSpaceDN/>
        <w:bidi w:val="0"/>
        <w:adjustRightInd/>
        <w:snapToGrid/>
        <w:spacing w:line="500" w:lineRule="exact"/>
        <w:ind w:firstLine="6960" w:firstLineChars="2900"/>
        <w:textAlignment w:val="auto"/>
        <w:rPr>
          <w:rFonts w:hint="eastAsia" w:ascii="宋体" w:hAnsi="宋体" w:cs="宋体"/>
          <w:color w:val="auto"/>
          <w:sz w:val="24"/>
          <w:szCs w:val="24"/>
        </w:rPr>
      </w:pPr>
      <w:r>
        <w:rPr>
          <w:rFonts w:hint="eastAsia" w:ascii="宋体" w:hAnsi="宋体" w:cs="宋体"/>
          <w:color w:val="auto"/>
          <w:sz w:val="24"/>
          <w:szCs w:val="24"/>
        </w:rPr>
        <w:t>供应商全权代表(签字)：</w:t>
      </w:r>
    </w:p>
    <w:p>
      <w:pPr>
        <w:rPr>
          <w:rFonts w:hint="eastAsia" w:ascii="宋体" w:hAnsi="宋体" w:cs="宋体"/>
          <w:color w:val="auto"/>
          <w:sz w:val="28"/>
          <w:szCs w:val="28"/>
        </w:rPr>
        <w:sectPr>
          <w:headerReference r:id="rId5" w:type="default"/>
          <w:footerReference r:id="rId6" w:type="default"/>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val="0"/>
          <w:color w:val="auto"/>
          <w:kern w:val="44"/>
          <w:sz w:val="24"/>
          <w:szCs w:val="24"/>
          <w:lang w:val="en-US" w:eastAsia="zh-CN" w:bidi="ar"/>
        </w:rPr>
        <w:t>四、服务</w:t>
      </w:r>
      <w:r>
        <w:rPr>
          <w:rFonts w:hint="eastAsia" w:ascii="宋体" w:hAnsi="宋体" w:cs="宋体"/>
          <w:b/>
          <w:bCs w:val="0"/>
          <w:color w:val="auto"/>
          <w:kern w:val="44"/>
          <w:sz w:val="24"/>
          <w:szCs w:val="24"/>
          <w:lang w:val="en-US" w:eastAsia="zh-CN" w:bidi="ar"/>
        </w:rPr>
        <w:t>范围</w:t>
      </w:r>
      <w:r>
        <w:rPr>
          <w:rFonts w:hint="eastAsia" w:ascii="宋体" w:hAnsi="宋体" w:eastAsia="宋体" w:cs="宋体"/>
          <w:b/>
          <w:bCs w:val="0"/>
          <w:color w:val="auto"/>
          <w:kern w:val="44"/>
          <w:sz w:val="24"/>
          <w:szCs w:val="24"/>
          <w:lang w:val="en-US" w:eastAsia="zh-CN" w:bidi="ar"/>
        </w:rPr>
        <w:t>及</w:t>
      </w:r>
      <w:r>
        <w:rPr>
          <w:rFonts w:hint="eastAsia" w:ascii="宋体" w:hAnsi="宋体" w:cs="宋体"/>
          <w:b/>
          <w:bCs w:val="0"/>
          <w:color w:val="auto"/>
          <w:kern w:val="44"/>
          <w:sz w:val="24"/>
          <w:szCs w:val="24"/>
          <w:lang w:val="en-US" w:eastAsia="zh-CN" w:bidi="ar"/>
        </w:rPr>
        <w:t>最高限价</w:t>
      </w:r>
    </w:p>
    <w:tbl>
      <w:tblPr>
        <w:tblStyle w:val="8"/>
        <w:tblW w:w="8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3"/>
        <w:gridCol w:w="1662"/>
        <w:gridCol w:w="1440"/>
        <w:gridCol w:w="555"/>
        <w:gridCol w:w="885"/>
        <w:gridCol w:w="855"/>
        <w:gridCol w:w="123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23" w:type="dxa"/>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662"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440"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梯号</w:t>
            </w:r>
          </w:p>
        </w:tc>
        <w:tc>
          <w:tcPr>
            <w:tcW w:w="55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层站</w:t>
            </w:r>
          </w:p>
        </w:tc>
        <w:tc>
          <w:tcPr>
            <w:tcW w:w="88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载重（KG）</w:t>
            </w:r>
          </w:p>
        </w:tc>
        <w:tc>
          <w:tcPr>
            <w:tcW w:w="855"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数量(台)</w:t>
            </w:r>
          </w:p>
        </w:tc>
        <w:tc>
          <w:tcPr>
            <w:tcW w:w="1230" w:type="dxa"/>
            <w:tcBorders>
              <w:top w:val="single" w:color="000000" w:sz="8"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4"/>
                <w:lang w:val="en-US" w:eastAsia="zh-CN" w:bidi="ar"/>
              </w:rPr>
              <w:t>维保周期</w:t>
            </w:r>
          </w:p>
        </w:tc>
        <w:tc>
          <w:tcPr>
            <w:tcW w:w="1200" w:type="dxa"/>
            <w:tcBorders>
              <w:top w:val="single" w:color="000000" w:sz="8" w:space="0"/>
              <w:left w:val="single" w:color="000000" w:sz="4" w:space="0"/>
              <w:bottom w:val="single" w:color="000000" w:sz="4" w:space="0"/>
              <w:right w:val="single" w:color="000000" w:sz="8"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最高限价金额（元）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2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hAnsi="宋体" w:cs="宋体"/>
                <w:i w:val="0"/>
                <w:iCs w:val="0"/>
                <w:color w:val="000000"/>
                <w:sz w:val="24"/>
                <w:szCs w:val="24"/>
                <w:u w:val="none"/>
                <w:lang w:eastAsia="zh-CN"/>
              </w:rPr>
              <w:t>奥的斯（客梯）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F8S33A43</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20</w:t>
            </w:r>
            <w:r>
              <w:rPr>
                <w:rFonts w:hint="eastAsia" w:ascii="宋体" w:hAnsi="宋体" w:eastAsia="宋体" w:cs="宋体"/>
                <w:i w:val="0"/>
                <w:iCs w:val="0"/>
                <w:color w:val="000000"/>
                <w:kern w:val="0"/>
                <w:sz w:val="24"/>
                <w:szCs w:val="24"/>
                <w:u w:val="none"/>
                <w:lang w:val="en-US" w:eastAsia="zh-CN" w:bidi="ar"/>
              </w:rPr>
              <w:t>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两年</w:t>
            </w:r>
          </w:p>
        </w:tc>
        <w:tc>
          <w:tcPr>
            <w:tcW w:w="1200" w:type="dxa"/>
            <w:vMerge w:val="restart"/>
            <w:tcBorders>
              <w:top w:val="single" w:color="000000" w:sz="4" w:space="0"/>
              <w:left w:val="single" w:color="000000" w:sz="4" w:space="0"/>
              <w:right w:val="single" w:color="000000" w:sz="8"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14000元/年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52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sz w:val="24"/>
                <w:szCs w:val="24"/>
                <w:u w:val="none"/>
                <w:lang w:eastAsia="zh-CN"/>
              </w:rPr>
              <w:t>奥的斯（客梯）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hAnsi="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F8S33A44</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kern w:val="0"/>
                <w:sz w:val="24"/>
                <w:szCs w:val="24"/>
                <w:u w:val="none"/>
                <w:lang w:val="en-US" w:eastAsia="zh-CN" w:bidi="ar"/>
              </w:rPr>
              <w:t>8</w:t>
            </w:r>
            <w:r>
              <w:rPr>
                <w:rFonts w:hint="eastAsia" w:ascii="宋体" w:hAnsi="宋体" w:eastAsia="宋体" w:cs="宋体"/>
                <w:i w:val="0"/>
                <w:iCs w:val="0"/>
                <w:color w:val="000000"/>
                <w:kern w:val="0"/>
                <w:sz w:val="24"/>
                <w:szCs w:val="24"/>
                <w:u w:val="none"/>
                <w:lang w:val="en-US" w:eastAsia="zh-CN" w:bidi="ar"/>
              </w:rPr>
              <w:t>00</w:t>
            </w: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left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sz w:val="24"/>
                <w:szCs w:val="24"/>
                <w:u w:val="none"/>
                <w:lang w:eastAsia="zh-CN"/>
              </w:rPr>
              <w:t>奥的斯（扶梯）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hAnsi="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F8K86A41</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left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23"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hAnsi="宋体" w:cs="宋体"/>
                <w:i w:val="0"/>
                <w:iCs w:val="0"/>
                <w:color w:val="000000"/>
                <w:sz w:val="24"/>
                <w:szCs w:val="24"/>
                <w:u w:val="none"/>
                <w:lang w:eastAsia="zh-CN"/>
              </w:rPr>
              <w:t>奥的斯（扶梯）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hAnsi="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F8K86A42</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hAnsi="宋体" w:cs="宋体"/>
                <w:i w:val="0"/>
                <w:iCs w:val="0"/>
                <w:color w:val="000000"/>
                <w:sz w:val="24"/>
                <w:szCs w:val="24"/>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2"/>
        <w:numPr>
          <w:ilvl w:val="0"/>
          <w:numId w:val="0"/>
        </w:numPr>
        <w:spacing w:line="400" w:lineRule="exact"/>
        <w:ind w:leftChars="0" w:firstLine="482" w:firstLineChars="200"/>
        <w:jc w:val="left"/>
        <w:rPr>
          <w:rFonts w:hint="eastAsia" w:ascii="宋体" w:hAnsi="宋体" w:eastAsia="宋体" w:cs="宋体"/>
          <w:b/>
          <w:bCs w:val="0"/>
          <w:color w:val="auto"/>
          <w:kern w:val="44"/>
          <w:sz w:val="24"/>
          <w:szCs w:val="24"/>
          <w:lang w:val="en-US" w:eastAsia="zh-CN" w:bidi="ar"/>
        </w:rPr>
      </w:pPr>
      <w:r>
        <w:rPr>
          <w:rFonts w:hint="eastAsia" w:ascii="宋体" w:hAnsi="宋体" w:eastAsia="宋体" w:cs="宋体"/>
          <w:b/>
          <w:bCs w:val="0"/>
          <w:color w:val="auto"/>
          <w:kern w:val="44"/>
          <w:sz w:val="24"/>
          <w:szCs w:val="24"/>
          <w:lang w:val="en-US" w:eastAsia="zh-CN" w:bidi="ar"/>
        </w:rPr>
        <w:t>五、服务要求</w:t>
      </w:r>
    </w:p>
    <w:p>
      <w:pPr>
        <w:spacing w:line="460" w:lineRule="exact"/>
        <w:ind w:left="420" w:leftChars="200"/>
        <w:rPr>
          <w:rFonts w:hint="eastAsia" w:hAnsi="宋体" w:cs="宋体"/>
          <w:sz w:val="24"/>
          <w:szCs w:val="24"/>
        </w:rPr>
      </w:pPr>
      <w:r>
        <w:rPr>
          <w:rFonts w:hint="eastAsia" w:hAnsi="宋体" w:cs="宋体"/>
          <w:sz w:val="24"/>
          <w:szCs w:val="24"/>
          <w:lang w:bidi="ar"/>
        </w:rPr>
        <w:t>★</w:t>
      </w:r>
      <w:r>
        <w:rPr>
          <w:rFonts w:hint="eastAsia" w:hAnsi="宋体" w:cs="宋体"/>
          <w:sz w:val="24"/>
          <w:szCs w:val="24"/>
        </w:rPr>
        <w:t>（一）系统性维护保养</w:t>
      </w:r>
      <w:bookmarkStart w:id="7" w:name="_GoBack"/>
      <w:bookmarkEnd w:id="7"/>
      <w:r>
        <w:rPr>
          <w:rFonts w:hint="eastAsia" w:hAnsi="宋体" w:cs="宋体"/>
          <w:sz w:val="24"/>
          <w:szCs w:val="24"/>
        </w:rPr>
        <w:t>及每年安全检查服务要求</w:t>
      </w:r>
    </w:p>
    <w:p>
      <w:pPr>
        <w:spacing w:line="460" w:lineRule="exact"/>
        <w:ind w:firstLine="480"/>
        <w:rPr>
          <w:rFonts w:hAnsi="宋体" w:cs="宋体"/>
          <w:sz w:val="24"/>
          <w:szCs w:val="24"/>
        </w:rPr>
      </w:pPr>
      <w:r>
        <w:rPr>
          <w:rFonts w:hint="eastAsia" w:hAnsi="宋体" w:cs="宋体"/>
          <w:sz w:val="24"/>
          <w:szCs w:val="24"/>
        </w:rPr>
        <w:t>1</w:t>
      </w:r>
      <w:r>
        <w:rPr>
          <w:rFonts w:hint="eastAsia" w:hAnsi="宋体" w:cs="宋体"/>
          <w:sz w:val="24"/>
          <w:szCs w:val="24"/>
          <w:lang w:val="en-US" w:eastAsia="zh-CN"/>
        </w:rPr>
        <w:t>.</w:t>
      </w:r>
      <w:r>
        <w:rPr>
          <w:rFonts w:hint="eastAsia" w:hAnsi="宋体" w:cs="宋体"/>
          <w:sz w:val="24"/>
          <w:szCs w:val="24"/>
        </w:rPr>
        <w:t>供应商应按照国家质检总局TSG T5002-2017《电梯维护保养规则》</w:t>
      </w:r>
      <w:r>
        <w:rPr>
          <w:rFonts w:hint="eastAsia" w:hAnsi="宋体" w:cs="宋体"/>
          <w:sz w:val="24"/>
          <w:szCs w:val="24"/>
          <w:lang w:eastAsia="zh-CN"/>
        </w:rPr>
        <w:t>和</w:t>
      </w:r>
      <w:r>
        <w:rPr>
          <w:rFonts w:hint="eastAsia" w:ascii="宋体" w:hAnsi="宋体" w:eastAsia="宋体" w:cs="宋体"/>
          <w:color w:val="auto"/>
          <w:kern w:val="0"/>
          <w:sz w:val="24"/>
          <w:szCs w:val="24"/>
          <w:lang w:val="en-US" w:eastAsia="zh-CN" w:bidi="ar-SA"/>
        </w:rPr>
        <w:t>《成都市电梯维护保养服务规范》</w:t>
      </w:r>
      <w:r>
        <w:rPr>
          <w:rFonts w:hint="eastAsia" w:ascii="宋体" w:hAnsi="宋体" w:cs="宋体"/>
          <w:color w:val="auto"/>
          <w:kern w:val="0"/>
          <w:sz w:val="24"/>
          <w:szCs w:val="24"/>
          <w:lang w:val="en-US" w:eastAsia="zh-CN" w:bidi="ar-SA"/>
        </w:rPr>
        <w:t>（T/CDEA 001-2020）</w:t>
      </w:r>
      <w:r>
        <w:rPr>
          <w:rFonts w:hint="eastAsia" w:ascii="宋体" w:hAnsi="宋体" w:eastAsia="宋体" w:cs="宋体"/>
          <w:color w:val="auto"/>
          <w:kern w:val="0"/>
          <w:sz w:val="24"/>
          <w:szCs w:val="24"/>
          <w:lang w:val="en-US" w:eastAsia="zh-CN" w:bidi="ar-SA"/>
        </w:rPr>
        <w:t>中</w:t>
      </w:r>
      <w:r>
        <w:rPr>
          <w:rFonts w:hint="eastAsia" w:ascii="宋体" w:hAnsi="宋体" w:cs="宋体"/>
          <w:color w:val="auto"/>
          <w:kern w:val="0"/>
          <w:sz w:val="24"/>
          <w:szCs w:val="24"/>
          <w:lang w:val="en-US" w:eastAsia="zh-CN" w:bidi="ar-SA"/>
        </w:rPr>
        <w:t>的三级标准进行维保服务并提供《</w:t>
      </w:r>
      <w:r>
        <w:rPr>
          <w:rFonts w:hint="eastAsia" w:hAnsi="宋体" w:cs="宋体"/>
          <w:sz w:val="24"/>
          <w:szCs w:val="24"/>
        </w:rPr>
        <w:t>维护保养记录》。供应商须提供维护保养工作必要的普通润滑油（钢丝绳油、液压油、齿轮油和链条油除外）和清洁材料。</w:t>
      </w:r>
    </w:p>
    <w:p>
      <w:pPr>
        <w:pStyle w:val="4"/>
        <w:spacing w:line="460" w:lineRule="exact"/>
        <w:ind w:firstLine="420"/>
        <w:jc w:val="left"/>
        <w:rPr>
          <w:rFonts w:hAnsi="宋体" w:eastAsia="宋体" w:cs="宋体"/>
          <w:sz w:val="24"/>
          <w:szCs w:val="24"/>
        </w:rPr>
      </w:pPr>
      <w:r>
        <w:rPr>
          <w:rFonts w:hint="eastAsia" w:hAnsi="宋体" w:eastAsia="宋体" w:cs="宋体"/>
          <w:sz w:val="24"/>
          <w:szCs w:val="24"/>
        </w:rPr>
        <w:t>2</w:t>
      </w:r>
      <w:r>
        <w:rPr>
          <w:rFonts w:hint="eastAsia" w:hAnsi="宋体" w:eastAsia="宋体" w:cs="宋体"/>
          <w:sz w:val="24"/>
          <w:szCs w:val="24"/>
          <w:lang w:val="en-US" w:eastAsia="zh-CN"/>
        </w:rPr>
        <w:t>.</w:t>
      </w:r>
      <w:r>
        <w:rPr>
          <w:rFonts w:hint="eastAsia" w:hAnsi="宋体" w:eastAsia="宋体" w:cs="宋体"/>
          <w:sz w:val="24"/>
          <w:szCs w:val="24"/>
        </w:rPr>
        <w:t>按照国家质检总局 TSG08-2017《特种设备使用管理规则》中2.10条规定，供应商每年将按照有关安全标准检测所有安全设备。供应商须负责电梯的自检和年检工作的组织和实施及手续程序的办理。供应商应当在特种设备定期检验有效期届满的1个月前，向特种设备检验机构提出定期检验申请，</w:t>
      </w:r>
      <w:r>
        <w:rPr>
          <w:rFonts w:hint="eastAsia" w:hAnsi="宋体" w:eastAsia="宋体" w:cs="宋体"/>
          <w:sz w:val="24"/>
          <w:szCs w:val="24"/>
          <w:lang w:eastAsia="zh-CN"/>
        </w:rPr>
        <w:t>并做好相关准备工作。</w:t>
      </w:r>
      <w:r>
        <w:rPr>
          <w:rFonts w:hint="eastAsia" w:hAnsi="宋体" w:eastAsia="宋体" w:cs="宋体"/>
          <w:sz w:val="24"/>
          <w:szCs w:val="24"/>
        </w:rPr>
        <w:t>如因供应商原因造成的电梯未能通过年检需进行复检，所产生的费用由供应商承担。</w:t>
      </w:r>
    </w:p>
    <w:p>
      <w:pPr>
        <w:spacing w:line="460" w:lineRule="exact"/>
        <w:ind w:firstLine="480"/>
        <w:rPr>
          <w:rFonts w:hint="eastAsia" w:hAnsi="宋体" w:cs="宋体"/>
          <w:sz w:val="24"/>
          <w:szCs w:val="24"/>
        </w:rPr>
      </w:pPr>
      <w:r>
        <w:rPr>
          <w:rFonts w:hint="eastAsia" w:hAnsi="宋体" w:cs="宋体"/>
          <w:sz w:val="24"/>
          <w:szCs w:val="24"/>
          <w:lang w:val="en-US" w:eastAsia="zh-CN"/>
        </w:rPr>
        <w:t>3.</w:t>
      </w:r>
      <w:r>
        <w:rPr>
          <w:rFonts w:hint="eastAsia" w:hAnsi="宋体" w:cs="宋体"/>
          <w:sz w:val="24"/>
          <w:szCs w:val="24"/>
        </w:rPr>
        <w:t>按照国家质检总局 TSG T5002-2017《电梯维护保养规则》中第六条规定，如供应商通过维保或者自行检查，发现电梯已经不能保证安全运行，而需要改造、修理（包括更换零部件）、更新电梯时，供应商应向采购人提供书面方案，经双方协商，签订相关协议。</w:t>
      </w:r>
    </w:p>
    <w:p>
      <w:pPr>
        <w:spacing w:line="460" w:lineRule="exact"/>
        <w:ind w:firstLine="480"/>
        <w:rPr>
          <w:rFonts w:hint="eastAsia" w:hAnsi="宋体" w:cs="宋体"/>
          <w:sz w:val="24"/>
          <w:szCs w:val="24"/>
        </w:rPr>
      </w:pPr>
      <w:r>
        <w:rPr>
          <w:rFonts w:hint="eastAsia" w:hAnsi="宋体" w:cs="宋体"/>
          <w:sz w:val="24"/>
          <w:szCs w:val="24"/>
        </w:rPr>
        <w:t>4</w:t>
      </w:r>
      <w:r>
        <w:rPr>
          <w:rFonts w:hint="eastAsia" w:hAnsi="宋体" w:cs="宋体"/>
          <w:sz w:val="24"/>
          <w:szCs w:val="24"/>
          <w:lang w:val="en-US" w:eastAsia="zh-CN"/>
        </w:rPr>
        <w:t>.</w:t>
      </w:r>
      <w:r>
        <w:rPr>
          <w:rFonts w:hint="eastAsia" w:hAnsi="宋体" w:cs="宋体"/>
          <w:sz w:val="24"/>
          <w:szCs w:val="24"/>
        </w:rPr>
        <w:t>供应商应有针对性的为采购人制定电梯常规与专项保养计划，保证电梯运行处于安全工作状态。</w:t>
      </w:r>
    </w:p>
    <w:p>
      <w:pPr>
        <w:spacing w:line="460" w:lineRule="exact"/>
        <w:ind w:firstLine="480" w:firstLineChars="200"/>
        <w:jc w:val="left"/>
        <w:rPr>
          <w:rFonts w:hAnsi="宋体" w:cs="宋体"/>
          <w:sz w:val="24"/>
          <w:szCs w:val="24"/>
        </w:rPr>
      </w:pPr>
      <w:r>
        <w:rPr>
          <w:rFonts w:hint="eastAsia" w:hAnsi="宋体" w:cs="宋体"/>
          <w:sz w:val="24"/>
          <w:szCs w:val="24"/>
        </w:rPr>
        <w:t>5</w:t>
      </w:r>
      <w:r>
        <w:rPr>
          <w:rFonts w:hint="eastAsia" w:hAnsi="宋体" w:cs="宋体"/>
          <w:sz w:val="24"/>
          <w:szCs w:val="24"/>
          <w:lang w:val="en-US" w:eastAsia="zh-CN"/>
        </w:rPr>
        <w:t>.</w:t>
      </w:r>
      <w:r>
        <w:rPr>
          <w:rFonts w:hint="eastAsia" w:hAnsi="宋体" w:cs="宋体"/>
          <w:sz w:val="24"/>
          <w:szCs w:val="24"/>
        </w:rPr>
        <w:t>供应商的质量检验人员或管理人员应对电梯维保质量进行不定期检查，且进行记录后存档。</w:t>
      </w:r>
    </w:p>
    <w:p>
      <w:pPr>
        <w:spacing w:line="460" w:lineRule="exact"/>
        <w:ind w:firstLine="480"/>
        <w:rPr>
          <w:rFonts w:hAnsi="宋体" w:cs="宋体"/>
          <w:sz w:val="24"/>
          <w:szCs w:val="24"/>
        </w:rPr>
      </w:pPr>
      <w:r>
        <w:rPr>
          <w:rFonts w:hint="eastAsia" w:hAnsi="宋体" w:cs="宋体"/>
          <w:sz w:val="24"/>
          <w:szCs w:val="24"/>
        </w:rPr>
        <w:t>6</w:t>
      </w:r>
      <w:r>
        <w:rPr>
          <w:rFonts w:hint="eastAsia" w:hAnsi="宋体" w:cs="宋体"/>
          <w:sz w:val="24"/>
          <w:szCs w:val="24"/>
          <w:lang w:val="en-US" w:eastAsia="zh-CN"/>
        </w:rPr>
        <w:t>.</w:t>
      </w:r>
      <w:r>
        <w:rPr>
          <w:rFonts w:hint="eastAsia" w:hAnsi="宋体" w:cs="宋体"/>
          <w:sz w:val="24"/>
          <w:szCs w:val="24"/>
        </w:rPr>
        <w:t>每次保养后，供应商须向采购人提交</w:t>
      </w:r>
      <w:r>
        <w:rPr>
          <w:rFonts w:hint="eastAsia" w:hAnsi="宋体" w:cs="宋体"/>
          <w:sz w:val="24"/>
          <w:szCs w:val="24"/>
          <w:lang w:eastAsia="zh-CN"/>
        </w:rPr>
        <w:t>维修保养</w:t>
      </w:r>
      <w:r>
        <w:rPr>
          <w:rFonts w:hint="eastAsia" w:hAnsi="宋体" w:cs="宋体"/>
          <w:sz w:val="24"/>
          <w:szCs w:val="24"/>
        </w:rPr>
        <w:t>记录并由医院相关人员进行检查确认后签字。</w:t>
      </w:r>
    </w:p>
    <w:p>
      <w:pPr>
        <w:pStyle w:val="3"/>
        <w:ind w:firstLine="480" w:firstLineChars="200"/>
        <w:rPr>
          <w:rFonts w:hAnsi="宋体" w:cs="宋体"/>
          <w:color w:val="000000" w:themeColor="text1"/>
          <w:sz w:val="24"/>
          <w:szCs w:val="24"/>
          <w:highlight w:val="none"/>
          <w:shd w:val="clear" w:color="auto" w:fill="auto"/>
          <w14:textFill>
            <w14:solidFill>
              <w14:schemeClr w14:val="tx1"/>
            </w14:solidFill>
          </w14:textFill>
        </w:rPr>
      </w:pPr>
      <w:r>
        <w:rPr>
          <w:rFonts w:hint="eastAsia" w:hAnsi="宋体" w:cs="宋体"/>
          <w:sz w:val="24"/>
          <w:szCs w:val="24"/>
        </w:rPr>
        <w:t>7</w:t>
      </w:r>
      <w:bookmarkStart w:id="4" w:name="OLE_LINK6"/>
      <w:r>
        <w:rPr>
          <w:rFonts w:hint="eastAsia" w:hAnsi="宋体" w:cs="宋体"/>
          <w:sz w:val="24"/>
          <w:szCs w:val="24"/>
          <w:lang w:val="en-US" w:eastAsia="zh-CN"/>
        </w:rPr>
        <w:t>.</w:t>
      </w:r>
      <w:r>
        <w:rPr>
          <w:rFonts w:hint="eastAsia"/>
          <w:color w:val="000000" w:themeColor="text1"/>
          <w:highlight w:val="none"/>
          <w:shd w:val="clear" w:color="auto" w:fill="auto"/>
          <w:lang w:val="en-US" w:eastAsia="zh-CN"/>
          <w14:textFill>
            <w14:solidFill>
              <w14:schemeClr w14:val="tx1"/>
            </w14:solidFill>
          </w14:textFill>
        </w:rPr>
        <w:t>若采购人需要对</w:t>
      </w:r>
      <w:r>
        <w:rPr>
          <w:rFonts w:hint="eastAsia" w:hAnsi="宋体" w:cs="宋体"/>
          <w:color w:val="000000" w:themeColor="text1"/>
          <w:sz w:val="24"/>
          <w:szCs w:val="24"/>
          <w:highlight w:val="none"/>
          <w:shd w:val="clear" w:color="auto" w:fill="auto"/>
          <w14:textFill>
            <w14:solidFill>
              <w14:schemeClr w14:val="tx1"/>
            </w14:solidFill>
          </w14:textFill>
        </w:rPr>
        <w:t>电梯井道、底坑和机房进行消防联动、视频、网络覆盖等</w:t>
      </w:r>
      <w:r>
        <w:rPr>
          <w:rFonts w:hint="eastAsia" w:hAnsi="宋体" w:cs="宋体"/>
          <w:color w:val="000000" w:themeColor="text1"/>
          <w:sz w:val="24"/>
          <w:szCs w:val="24"/>
          <w:highlight w:val="none"/>
          <w:shd w:val="clear" w:color="auto" w:fill="auto"/>
          <w:lang w:val="en-US" w:eastAsia="zh-CN"/>
          <w14:textFill>
            <w14:solidFill>
              <w14:schemeClr w14:val="tx1"/>
            </w14:solidFill>
          </w14:textFill>
        </w:rPr>
        <w:t>工作时，供应商需配合。</w:t>
      </w:r>
    </w:p>
    <w:bookmarkEnd w:id="4"/>
    <w:p>
      <w:pPr>
        <w:pStyle w:val="4"/>
        <w:spacing w:line="460" w:lineRule="exact"/>
        <w:ind w:firstLine="480" w:firstLineChars="200"/>
        <w:jc w:val="left"/>
        <w:rPr>
          <w:rFonts w:hint="eastAsia" w:hAnsi="宋体" w:eastAsia="宋体" w:cs="宋体"/>
          <w:sz w:val="24"/>
          <w:szCs w:val="24"/>
        </w:rPr>
      </w:pPr>
      <w:r>
        <w:rPr>
          <w:rFonts w:hint="eastAsia" w:hAnsi="宋体" w:eastAsia="宋体" w:cs="宋体"/>
          <w:sz w:val="24"/>
          <w:szCs w:val="24"/>
        </w:rPr>
        <w:t>8</w:t>
      </w:r>
      <w:r>
        <w:rPr>
          <w:rFonts w:hint="eastAsia" w:hAnsi="宋体" w:eastAsia="宋体" w:cs="宋体"/>
          <w:sz w:val="24"/>
          <w:szCs w:val="24"/>
          <w:lang w:val="en-US" w:eastAsia="zh-CN"/>
        </w:rPr>
        <w:t>.</w:t>
      </w:r>
      <w:r>
        <w:rPr>
          <w:rFonts w:hint="eastAsia" w:hAnsi="宋体" w:eastAsia="宋体" w:cs="宋体"/>
          <w:sz w:val="24"/>
          <w:szCs w:val="24"/>
        </w:rPr>
        <w:t>供应商</w:t>
      </w:r>
      <w:r>
        <w:rPr>
          <w:rFonts w:hint="eastAsia" w:hAnsi="宋体" w:cs="宋体"/>
          <w:sz w:val="24"/>
          <w:szCs w:val="24"/>
          <w:lang w:eastAsia="zh-CN"/>
        </w:rPr>
        <w:t>须</w:t>
      </w:r>
      <w:r>
        <w:rPr>
          <w:rFonts w:hint="eastAsia" w:hAnsi="宋体" w:eastAsia="宋体" w:cs="宋体"/>
          <w:sz w:val="24"/>
          <w:szCs w:val="24"/>
        </w:rPr>
        <w:t>派取得《特种设备作业人员证》的人员承担维保工作，并为其提供必要的设备、工具、和个人防护用品，且需</w:t>
      </w:r>
      <w:r>
        <w:rPr>
          <w:rFonts w:hint="eastAsia" w:hAnsi="宋体" w:cs="宋体"/>
          <w:sz w:val="24"/>
          <w:szCs w:val="24"/>
          <w:lang w:eastAsia="zh-CN"/>
        </w:rPr>
        <w:t>向采购人</w:t>
      </w:r>
      <w:r>
        <w:rPr>
          <w:rFonts w:hint="eastAsia" w:hAnsi="宋体" w:eastAsia="宋体" w:cs="宋体"/>
          <w:sz w:val="24"/>
          <w:szCs w:val="24"/>
        </w:rPr>
        <w:t>提供维保人员身份证复印件及有效的特种设备作业人员证书，确保人证一致。原则上每次进行维保工作的技术人员不得低于2人。</w:t>
      </w:r>
    </w:p>
    <w:p>
      <w:pPr>
        <w:spacing w:line="460" w:lineRule="exact"/>
        <w:ind w:firstLine="480" w:firstLineChars="200"/>
        <w:rPr>
          <w:rFonts w:hAnsi="宋体" w:cs="宋体"/>
          <w:sz w:val="24"/>
          <w:szCs w:val="24"/>
        </w:rPr>
      </w:pPr>
      <w:r>
        <w:rPr>
          <w:rFonts w:hint="eastAsia" w:hAnsi="宋体" w:cs="宋体"/>
          <w:sz w:val="24"/>
          <w:szCs w:val="24"/>
          <w:lang w:val="en-US" w:eastAsia="zh-CN"/>
        </w:rPr>
        <w:t>9.</w:t>
      </w:r>
      <w:r>
        <w:rPr>
          <w:rFonts w:hint="eastAsia" w:hAnsi="宋体" w:cs="宋体"/>
          <w:sz w:val="24"/>
          <w:szCs w:val="24"/>
        </w:rPr>
        <w:t>供应商维护保养工作不符合合同约定的维护保养标准或要求的，供应商应当返工，并按照不符合保养标准的当次当台电梯年维保费比例的1%/次的标准向采购人支付违约金。</w:t>
      </w:r>
    </w:p>
    <w:p>
      <w:pPr>
        <w:spacing w:line="460" w:lineRule="exact"/>
        <w:rPr>
          <w:rFonts w:hAnsi="宋体" w:cs="宋体"/>
          <w:sz w:val="24"/>
          <w:szCs w:val="24"/>
        </w:rPr>
      </w:pPr>
      <w:r>
        <w:rPr>
          <w:rFonts w:hint="eastAsia" w:hAnsi="宋体" w:cs="宋体"/>
          <w:sz w:val="24"/>
          <w:szCs w:val="24"/>
        </w:rPr>
        <w:t xml:space="preserve">  </w:t>
      </w:r>
      <w:r>
        <w:rPr>
          <w:rFonts w:hint="eastAsia" w:hAnsi="宋体" w:cs="宋体"/>
          <w:sz w:val="24"/>
          <w:szCs w:val="24"/>
          <w:lang w:bidi="ar"/>
        </w:rPr>
        <w:t>★</w:t>
      </w:r>
      <w:r>
        <w:rPr>
          <w:rFonts w:hint="eastAsia" w:hAnsi="宋体" w:cs="宋体"/>
          <w:sz w:val="24"/>
          <w:szCs w:val="24"/>
        </w:rPr>
        <w:t>（二）停梯、故障</w:t>
      </w:r>
    </w:p>
    <w:p>
      <w:pPr>
        <w:spacing w:line="460" w:lineRule="exact"/>
        <w:ind w:firstLine="480"/>
        <w:rPr>
          <w:rFonts w:hint="eastAsia" w:hAnsi="宋体" w:eastAsia="宋体" w:cs="宋体"/>
          <w:sz w:val="24"/>
          <w:szCs w:val="24"/>
          <w:lang w:eastAsia="zh-CN"/>
        </w:rPr>
      </w:pPr>
      <w:bookmarkStart w:id="5" w:name="OLE_LINK8"/>
      <w:r>
        <w:rPr>
          <w:rFonts w:hint="eastAsia" w:hAnsi="宋体" w:cs="宋体"/>
          <w:sz w:val="24"/>
          <w:szCs w:val="24"/>
        </w:rPr>
        <w:t>供应商</w:t>
      </w:r>
      <w:r>
        <w:rPr>
          <w:rFonts w:hint="eastAsia" w:hAnsi="宋体" w:cs="宋体"/>
          <w:sz w:val="24"/>
          <w:szCs w:val="24"/>
          <w:lang w:eastAsia="zh-CN"/>
        </w:rPr>
        <w:t>须提供</w:t>
      </w:r>
      <w:r>
        <w:rPr>
          <w:rFonts w:hint="eastAsia" w:hAnsi="宋体" w:cs="宋体"/>
          <w:sz w:val="24"/>
          <w:szCs w:val="24"/>
          <w:lang w:val="en-US" w:eastAsia="zh-CN"/>
        </w:rPr>
        <w:t>7</w:t>
      </w:r>
      <w:r>
        <w:rPr>
          <w:rFonts w:hint="default" w:ascii="Arial" w:hAnsi="Arial" w:cs="Arial"/>
          <w:sz w:val="24"/>
          <w:szCs w:val="24"/>
          <w:lang w:val="en-US" w:eastAsia="zh-CN"/>
        </w:rPr>
        <w:t>×</w:t>
      </w:r>
      <w:r>
        <w:rPr>
          <w:rFonts w:hint="eastAsia" w:hAnsi="宋体" w:cs="宋体"/>
          <w:sz w:val="24"/>
          <w:szCs w:val="24"/>
          <w:lang w:val="en-US" w:eastAsia="zh-CN"/>
        </w:rPr>
        <w:t>24小时应急响应服务，在</w:t>
      </w:r>
      <w:r>
        <w:rPr>
          <w:rFonts w:hint="eastAsia" w:hAnsi="宋体" w:cs="宋体"/>
          <w:sz w:val="24"/>
          <w:szCs w:val="24"/>
        </w:rPr>
        <w:t>接到采购人</w:t>
      </w:r>
      <w:r>
        <w:rPr>
          <w:rFonts w:hint="eastAsia" w:hAnsi="宋体" w:cs="宋体"/>
          <w:sz w:val="24"/>
          <w:szCs w:val="24"/>
          <w:lang w:eastAsia="zh-CN"/>
        </w:rPr>
        <w:t>关于电梯困人或</w:t>
      </w:r>
      <w:r>
        <w:rPr>
          <w:rFonts w:hint="eastAsia" w:hAnsi="宋体" w:cs="宋体"/>
          <w:sz w:val="24"/>
          <w:szCs w:val="24"/>
        </w:rPr>
        <w:t>危害乘客安全故障</w:t>
      </w:r>
      <w:r>
        <w:rPr>
          <w:rFonts w:hint="eastAsia" w:hAnsi="宋体" w:cs="宋体"/>
          <w:sz w:val="24"/>
          <w:szCs w:val="24"/>
          <w:lang w:val="en-US" w:eastAsia="zh-CN"/>
        </w:rPr>
        <w:t>的</w:t>
      </w:r>
      <w:r>
        <w:rPr>
          <w:rFonts w:hint="eastAsia" w:hAnsi="宋体" w:cs="宋体"/>
          <w:sz w:val="24"/>
          <w:szCs w:val="24"/>
        </w:rPr>
        <w:t>急修电话通知后，须</w:t>
      </w:r>
      <w:r>
        <w:rPr>
          <w:rFonts w:hint="eastAsia" w:hAnsi="宋体" w:cs="宋体"/>
          <w:sz w:val="24"/>
          <w:szCs w:val="24"/>
          <w:lang w:val="en-US" w:eastAsia="zh-CN"/>
        </w:rPr>
        <w:t>30</w:t>
      </w:r>
      <w:r>
        <w:rPr>
          <w:rFonts w:hint="eastAsia" w:hAnsi="宋体" w:cs="宋体"/>
          <w:sz w:val="24"/>
          <w:szCs w:val="24"/>
        </w:rPr>
        <w:t>分钟内</w:t>
      </w:r>
      <w:r>
        <w:rPr>
          <w:rFonts w:hint="eastAsia" w:hAnsi="宋体" w:cs="宋体"/>
          <w:sz w:val="24"/>
          <w:szCs w:val="24"/>
          <w:lang w:eastAsia="zh-CN"/>
        </w:rPr>
        <w:t>抵达</w:t>
      </w:r>
      <w:r>
        <w:rPr>
          <w:rFonts w:hint="eastAsia" w:hAnsi="宋体" w:cs="宋体"/>
          <w:sz w:val="24"/>
          <w:szCs w:val="24"/>
        </w:rPr>
        <w:t>现场</w:t>
      </w:r>
      <w:r>
        <w:rPr>
          <w:rFonts w:hint="default" w:ascii="Segoe UI" w:hAnsi="Segoe UI" w:eastAsia="Segoe UI" w:cs="Segoe UI"/>
          <w:i w:val="0"/>
          <w:iCs w:val="0"/>
          <w:caps w:val="0"/>
          <w:color w:val="404040"/>
          <w:spacing w:val="0"/>
          <w:sz w:val="24"/>
          <w:szCs w:val="24"/>
          <w:shd w:val="clear" w:fill="FFFFFF"/>
        </w:rPr>
        <w:t>实施紧急救援</w:t>
      </w:r>
      <w:r>
        <w:rPr>
          <w:rFonts w:hint="eastAsia" w:ascii="Segoe UI" w:hAnsi="Segoe UI" w:eastAsia="宋体" w:cs="Segoe UI"/>
          <w:i w:val="0"/>
          <w:iCs w:val="0"/>
          <w:caps w:val="0"/>
          <w:color w:val="404040"/>
          <w:spacing w:val="0"/>
          <w:sz w:val="24"/>
          <w:szCs w:val="24"/>
          <w:shd w:val="clear" w:fill="FFFFFF"/>
          <w:lang w:eastAsia="zh-CN"/>
        </w:rPr>
        <w:t>及</w:t>
      </w:r>
      <w:r>
        <w:rPr>
          <w:rFonts w:hint="eastAsia" w:hAnsi="宋体" w:cs="宋体"/>
          <w:sz w:val="24"/>
          <w:szCs w:val="24"/>
        </w:rPr>
        <w:t>处理相关问题</w:t>
      </w:r>
      <w:r>
        <w:rPr>
          <w:rFonts w:hint="eastAsia"/>
          <w:lang w:eastAsia="zh-CN"/>
        </w:rPr>
        <w:t>。</w:t>
      </w:r>
    </w:p>
    <w:bookmarkEnd w:id="5"/>
    <w:p>
      <w:pPr>
        <w:spacing w:line="460" w:lineRule="exact"/>
        <w:ind w:firstLine="480"/>
        <w:rPr>
          <w:rFonts w:hAnsi="宋体" w:cs="宋体"/>
          <w:sz w:val="24"/>
          <w:szCs w:val="24"/>
        </w:rPr>
      </w:pPr>
      <w:r>
        <w:rPr>
          <w:rFonts w:hint="eastAsia" w:hAnsi="宋体" w:cs="宋体"/>
          <w:sz w:val="24"/>
          <w:szCs w:val="24"/>
        </w:rPr>
        <w:t>（</w:t>
      </w:r>
      <w:r>
        <w:rPr>
          <w:rFonts w:hint="eastAsia" w:hAnsi="宋体" w:cs="宋体"/>
          <w:sz w:val="24"/>
          <w:szCs w:val="24"/>
          <w:lang w:val="en-US" w:eastAsia="zh-CN"/>
        </w:rPr>
        <w:t>三</w:t>
      </w:r>
      <w:r>
        <w:rPr>
          <w:rFonts w:hint="eastAsia" w:hAnsi="宋体" w:cs="宋体"/>
          <w:sz w:val="24"/>
          <w:szCs w:val="24"/>
        </w:rPr>
        <w:t>）其他要求</w:t>
      </w:r>
    </w:p>
    <w:p>
      <w:pPr>
        <w:spacing w:line="460" w:lineRule="exact"/>
        <w:ind w:firstLine="480"/>
        <w:rPr>
          <w:rFonts w:hAnsi="宋体" w:cs="宋体"/>
          <w:sz w:val="24"/>
          <w:szCs w:val="24"/>
        </w:rPr>
      </w:pPr>
      <w:r>
        <w:rPr>
          <w:rFonts w:hint="eastAsia" w:hAnsi="宋体" w:cs="宋体"/>
          <w:sz w:val="24"/>
          <w:szCs w:val="24"/>
        </w:rPr>
        <w:t>1</w:t>
      </w:r>
      <w:r>
        <w:rPr>
          <w:rFonts w:hint="eastAsia" w:hAnsi="宋体" w:cs="宋体"/>
          <w:sz w:val="24"/>
          <w:szCs w:val="24"/>
          <w:lang w:val="en-US" w:eastAsia="zh-CN"/>
        </w:rPr>
        <w:t>.供应商</w:t>
      </w:r>
      <w:r>
        <w:rPr>
          <w:rFonts w:hint="eastAsia" w:hAnsi="宋体" w:cs="宋体"/>
          <w:sz w:val="24"/>
          <w:szCs w:val="24"/>
        </w:rPr>
        <w:t>应为采购人编制医院电梯突发事件和安全事故应急处置预案，每年不同品牌、梯型至少组织一次演练。</w:t>
      </w:r>
    </w:p>
    <w:p>
      <w:pPr>
        <w:spacing w:line="460" w:lineRule="exact"/>
        <w:ind w:firstLine="420"/>
        <w:rPr>
          <w:rFonts w:hint="eastAsia" w:hAnsi="宋体" w:cs="宋体"/>
          <w:sz w:val="24"/>
          <w:szCs w:val="24"/>
        </w:rPr>
      </w:pPr>
      <w:r>
        <w:rPr>
          <w:rFonts w:hint="eastAsia" w:hAnsi="宋体" w:cs="宋体"/>
          <w:sz w:val="24"/>
          <w:szCs w:val="24"/>
          <w:lang w:val="en-US" w:eastAsia="zh-CN"/>
        </w:rPr>
        <w:t>2.</w:t>
      </w:r>
      <w:r>
        <w:rPr>
          <w:rFonts w:hint="eastAsia" w:hAnsi="宋体" w:cs="宋体"/>
          <w:sz w:val="24"/>
          <w:szCs w:val="24"/>
        </w:rPr>
        <w:t>维护人员需穿戴标准的安全防护用品，遵守医院的相关规定。</w:t>
      </w:r>
    </w:p>
    <w:p>
      <w:pPr>
        <w:spacing w:line="460" w:lineRule="exact"/>
        <w:ind w:firstLine="241" w:firstLineChars="100"/>
        <w:rPr>
          <w:rFonts w:hAnsi="宋体" w:cs="宋体"/>
          <w:sz w:val="24"/>
          <w:szCs w:val="24"/>
        </w:rPr>
      </w:pPr>
      <w:r>
        <w:rPr>
          <w:rFonts w:hint="eastAsia" w:hAnsi="宋体" w:cs="宋体"/>
          <w:b/>
          <w:bCs/>
          <w:kern w:val="2"/>
          <w:sz w:val="24"/>
          <w:szCs w:val="24"/>
        </w:rPr>
        <w:t>★</w:t>
      </w:r>
      <w:r>
        <w:rPr>
          <w:rFonts w:hint="eastAsia" w:hAnsi="宋体" w:cs="宋体"/>
          <w:b w:val="0"/>
          <w:bCs w:val="0"/>
          <w:kern w:val="2"/>
          <w:sz w:val="24"/>
          <w:szCs w:val="24"/>
          <w:lang w:val="en-US" w:eastAsia="zh-CN"/>
        </w:rPr>
        <w:t>3.</w:t>
      </w:r>
      <w:r>
        <w:rPr>
          <w:rFonts w:hint="eastAsia" w:hAnsi="宋体" w:cs="宋体"/>
          <w:sz w:val="24"/>
          <w:szCs w:val="24"/>
        </w:rPr>
        <w:t>供应商须为采购人编制培训资料，且每年至少两次组织院区物业单位或电梯使用人进行电梯安全知识培训和电梯技术知识培训。</w:t>
      </w:r>
    </w:p>
    <w:p>
      <w:pPr>
        <w:pStyle w:val="4"/>
        <w:spacing w:line="460" w:lineRule="exact"/>
        <w:ind w:firstLine="241" w:firstLineChars="100"/>
        <w:rPr>
          <w:rFonts w:hAnsi="宋体" w:eastAsia="宋体" w:cs="宋体"/>
          <w:sz w:val="24"/>
          <w:szCs w:val="24"/>
        </w:rPr>
      </w:pPr>
      <w:r>
        <w:rPr>
          <w:rFonts w:hint="eastAsia" w:hAnsi="宋体" w:cs="宋体"/>
          <w:b/>
          <w:bCs/>
          <w:kern w:val="2"/>
          <w:sz w:val="24"/>
          <w:szCs w:val="24"/>
        </w:rPr>
        <w:t>★</w:t>
      </w:r>
      <w:r>
        <w:rPr>
          <w:rFonts w:hint="eastAsia" w:hAnsi="宋体" w:cs="宋体"/>
          <w:b w:val="0"/>
          <w:bCs w:val="0"/>
          <w:kern w:val="2"/>
          <w:sz w:val="24"/>
          <w:szCs w:val="24"/>
          <w:lang w:val="en-US" w:eastAsia="zh-CN"/>
        </w:rPr>
        <w:t>4.</w:t>
      </w:r>
      <w:r>
        <w:rPr>
          <w:rFonts w:hint="eastAsia" w:hAnsi="宋体" w:eastAsia="宋体" w:cs="宋体"/>
          <w:sz w:val="24"/>
          <w:szCs w:val="24"/>
        </w:rPr>
        <w:t>安全要求</w:t>
      </w:r>
    </w:p>
    <w:p>
      <w:pPr>
        <w:pStyle w:val="4"/>
        <w:spacing w:line="460" w:lineRule="exact"/>
        <w:ind w:firstLine="420"/>
        <w:rPr>
          <w:rFonts w:hAnsi="宋体" w:eastAsia="宋体" w:cs="宋体"/>
          <w:sz w:val="24"/>
          <w:szCs w:val="24"/>
        </w:rPr>
      </w:pPr>
      <w:r>
        <w:rPr>
          <w:rFonts w:hint="eastAsia" w:hAnsi="宋体" w:eastAsia="宋体" w:cs="宋体"/>
          <w:sz w:val="24"/>
          <w:szCs w:val="24"/>
        </w:rPr>
        <w:t>供应商所派维保人员在施工作业和巡检及维保期间，应严格遵守安全生产操作规程，确保无安全事故发生；若因供应商责任出现安全事故其责任和损失由供应商自行承担。</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0" w:firstLineChars="200"/>
        <w:textAlignment w:val="auto"/>
        <w:rPr>
          <w:rFonts w:hint="eastAsia" w:hAnsi="宋体" w:cs="宋体"/>
          <w:sz w:val="24"/>
          <w:szCs w:val="24"/>
        </w:rPr>
      </w:pPr>
      <w:r>
        <w:rPr>
          <w:rFonts w:hint="eastAsia" w:hAnsi="宋体" w:cs="宋体"/>
          <w:sz w:val="24"/>
          <w:szCs w:val="24"/>
          <w:lang w:val="en-US" w:eastAsia="zh-CN"/>
        </w:rPr>
        <w:t>5.</w:t>
      </w:r>
      <w:r>
        <w:rPr>
          <w:rFonts w:hint="eastAsia" w:hAnsi="宋体" w:cs="宋体"/>
          <w:sz w:val="24"/>
          <w:szCs w:val="24"/>
        </w:rPr>
        <w:t>供应商需在响应文件中提供针对本项目的服务方案，内容包括但不限于：（1）维保作业流程、作业内容；（2）维保质量控制方案；（3）安全检查实施方案；（4）电梯出现故障或者损坏的维修及保养响应机制；（5）备件保障方案及措施；</w:t>
      </w:r>
      <w:r>
        <w:rPr>
          <w:rFonts w:hint="eastAsia" w:hAnsi="宋体" w:cs="宋体"/>
          <w:sz w:val="24"/>
          <w:szCs w:val="24"/>
          <w:lang w:eastAsia="zh-CN"/>
        </w:rPr>
        <w:t>（</w:t>
      </w:r>
      <w:r>
        <w:rPr>
          <w:rFonts w:hint="eastAsia" w:hAnsi="宋体" w:cs="宋体"/>
          <w:sz w:val="24"/>
          <w:szCs w:val="24"/>
        </w:rPr>
        <w:t>6）技术保障方案、培训方案；（7）突发性事件的应急处理方案及措施；（8）维护保养记录档案管理等八方面的内容。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right="0" w:rightChars="0" w:firstLine="482" w:firstLineChars="200"/>
        <w:textAlignment w:val="auto"/>
        <w:rPr>
          <w:rFonts w:hint="eastAsia" w:ascii="宋体" w:hAnsi="宋体" w:eastAsia="宋体" w:cs="宋体"/>
          <w:b/>
          <w:bCs/>
          <w:color w:val="auto"/>
          <w:sz w:val="24"/>
          <w:szCs w:val="24"/>
          <w:lang w:eastAsia="zh-CN"/>
        </w:rPr>
      </w:pPr>
      <w:r>
        <w:rPr>
          <w:rFonts w:hint="eastAsia" w:ascii="宋体" w:hAnsi="宋体" w:cs="宋体"/>
          <w:b/>
          <w:bCs/>
          <w:color w:val="auto"/>
          <w:kern w:val="0"/>
          <w:sz w:val="24"/>
          <w:szCs w:val="24"/>
          <w:lang w:eastAsia="zh-CN"/>
        </w:rPr>
        <w:t>六</w:t>
      </w:r>
      <w:r>
        <w:rPr>
          <w:rFonts w:hint="eastAsia" w:ascii="宋体" w:hAnsi="宋体" w:eastAsia="宋体" w:cs="宋体"/>
          <w:b/>
          <w:bCs/>
          <w:color w:val="auto"/>
          <w:kern w:val="0"/>
          <w:sz w:val="24"/>
          <w:szCs w:val="24"/>
          <w:lang w:eastAsia="zh-CN"/>
        </w:rPr>
        <w:t>、商务要求</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（一）服务期限：</w:t>
      </w:r>
      <w:r>
        <w:rPr>
          <w:rFonts w:hint="eastAsia" w:ascii="宋体" w:hAnsi="宋体" w:cs="宋体"/>
          <w:color w:val="auto"/>
          <w:kern w:val="0"/>
          <w:sz w:val="24"/>
          <w:szCs w:val="24"/>
          <w:lang w:val="en-US" w:eastAsia="zh-CN" w:bidi="ar-SA"/>
        </w:rPr>
        <w:t>两年</w:t>
      </w:r>
      <w:r>
        <w:rPr>
          <w:rFonts w:hint="eastAsia" w:ascii="宋体" w:hAnsi="宋体" w:eastAsia="宋体" w:cs="宋体"/>
          <w:color w:val="auto"/>
          <w:kern w:val="0"/>
          <w:sz w:val="24"/>
          <w:szCs w:val="24"/>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（二）服务地点：成都市新都区第三人民医院。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right="0" w:righ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（三）付款方式：采购人按季度据实结算维保费用，每次支付金额为年维保费用的25%</w:t>
      </w:r>
      <w:r>
        <w:rPr>
          <w:rFonts w:hint="eastAsia" w:ascii="宋体" w:hAnsi="宋体" w:cs="宋体"/>
          <w:color w:val="auto"/>
          <w:kern w:val="0"/>
          <w:sz w:val="24"/>
          <w:szCs w:val="24"/>
          <w:lang w:val="en-US" w:eastAsia="zh-CN" w:bidi="ar-SA"/>
        </w:rPr>
        <w:t>，每季度维保结束后支付当季度维保费</w:t>
      </w:r>
      <w:r>
        <w:rPr>
          <w:rFonts w:hint="eastAsia" w:ascii="宋体" w:hAnsi="宋体" w:eastAsia="宋体" w:cs="宋体"/>
          <w:color w:val="auto"/>
          <w:sz w:val="24"/>
          <w:szCs w:val="24"/>
          <w:highlight w:val="none"/>
          <w:lang w:val="en-US" w:eastAsia="zh-CN"/>
        </w:rPr>
        <w:t>。每次付款前，</w:t>
      </w:r>
      <w:r>
        <w:rPr>
          <w:rFonts w:hint="eastAsia" w:ascii="宋体" w:hAnsi="宋体" w:eastAsia="宋体" w:cs="宋体"/>
          <w:color w:val="auto"/>
          <w:kern w:val="0"/>
          <w:sz w:val="24"/>
          <w:szCs w:val="24"/>
          <w:lang w:val="en-US" w:eastAsia="zh-CN" w:bidi="ar-SA"/>
        </w:rPr>
        <w:t>供应商须提供合法有效完整的完税发票及凭证资料，因供应商</w:t>
      </w:r>
      <w:r>
        <w:rPr>
          <w:rFonts w:hint="eastAsia" w:ascii="宋体" w:hAnsi="宋体" w:cs="宋体"/>
          <w:color w:val="auto"/>
          <w:kern w:val="0"/>
          <w:sz w:val="24"/>
          <w:szCs w:val="24"/>
          <w:lang w:val="en-US" w:eastAsia="zh-CN" w:bidi="ar-SA"/>
        </w:rPr>
        <w:t>未提供</w:t>
      </w:r>
      <w:r>
        <w:rPr>
          <w:rFonts w:hint="eastAsia" w:ascii="宋体" w:hAnsi="宋体" w:eastAsia="宋体" w:cs="宋体"/>
          <w:color w:val="auto"/>
          <w:kern w:val="0"/>
          <w:sz w:val="24"/>
          <w:szCs w:val="24"/>
          <w:lang w:val="en-US" w:eastAsia="zh-CN" w:bidi="ar-SA"/>
        </w:rPr>
        <w:t>完整的完税发票或凭证资料造成付款延时由供应商承担一切后果，采购人有权</w:t>
      </w:r>
      <w:r>
        <w:rPr>
          <w:rFonts w:hint="eastAsia" w:ascii="宋体" w:hAnsi="宋体" w:cs="宋体"/>
          <w:color w:val="auto"/>
          <w:kern w:val="0"/>
          <w:sz w:val="24"/>
          <w:szCs w:val="24"/>
          <w:lang w:val="en-US" w:eastAsia="zh-CN" w:bidi="ar-SA"/>
        </w:rPr>
        <w:t>延时</w:t>
      </w:r>
      <w:r>
        <w:rPr>
          <w:rFonts w:hint="eastAsia" w:ascii="宋体" w:hAnsi="宋体" w:eastAsia="宋体" w:cs="宋体"/>
          <w:color w:val="auto"/>
          <w:kern w:val="0"/>
          <w:sz w:val="24"/>
          <w:szCs w:val="24"/>
          <w:lang w:val="en-US" w:eastAsia="zh-CN" w:bidi="ar-SA"/>
        </w:rPr>
        <w:t>支付款项且不承担任何违约责任。供应商应当承担的违约金、赔偿金等，采购人有权在应付未付款项中直接抵扣。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（四）验收办法及标准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验收办法：参照《财政部关于进一步加强政府采购需求和履约验收管理的指导意见》（财库〔2016〕205号）和《政府采购需求管理办法》（财库〔2021〕22号）等相关规定的要求进行验收。</w:t>
      </w:r>
    </w:p>
    <w:p>
      <w:pPr>
        <w:keepNext w:val="0"/>
        <w:keepLines w:val="0"/>
        <w:pageBreakBefore w:val="0"/>
        <w:widowControl w:val="0"/>
        <w:kinsoku/>
        <w:wordWrap/>
        <w:overflowPunct/>
        <w:topLinePunct w:val="0"/>
        <w:autoSpaceDE/>
        <w:autoSpaceDN/>
        <w:bidi w:val="0"/>
        <w:adjustRightInd/>
        <w:snapToGrid/>
        <w:spacing w:line="460" w:lineRule="exact"/>
        <w:ind w:right="0" w:firstLine="480" w:firstLineChars="200"/>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w:t>
      </w:r>
      <w:r>
        <w:rPr>
          <w:rFonts w:hint="eastAsia" w:ascii="宋体" w:hAnsi="宋体" w:cs="宋体"/>
          <w:color w:val="auto"/>
          <w:kern w:val="0"/>
          <w:sz w:val="24"/>
          <w:szCs w:val="24"/>
          <w:lang w:val="en-US" w:eastAsia="zh-CN" w:bidi="ar-SA"/>
        </w:rPr>
        <w:t>.</w:t>
      </w:r>
      <w:r>
        <w:rPr>
          <w:rFonts w:hint="eastAsia" w:ascii="宋体" w:hAnsi="宋体" w:eastAsia="宋体" w:cs="宋体"/>
          <w:color w:val="auto"/>
          <w:kern w:val="0"/>
          <w:sz w:val="24"/>
          <w:szCs w:val="24"/>
          <w:lang w:val="en-US" w:eastAsia="zh-CN" w:bidi="ar-SA"/>
        </w:rPr>
        <w:t>验收标准：按国家相关规定及</w:t>
      </w:r>
      <w:r>
        <w:rPr>
          <w:rFonts w:hint="eastAsia" w:ascii="宋体" w:hAnsi="宋体" w:cs="宋体"/>
          <w:color w:val="auto"/>
          <w:kern w:val="0"/>
          <w:sz w:val="24"/>
          <w:szCs w:val="24"/>
          <w:lang w:val="en-US" w:eastAsia="zh-CN" w:bidi="ar-SA"/>
        </w:rPr>
        <w:t>比选</w:t>
      </w:r>
      <w:r>
        <w:rPr>
          <w:rFonts w:hint="eastAsia" w:ascii="宋体" w:hAnsi="宋体" w:eastAsia="宋体" w:cs="宋体"/>
          <w:color w:val="auto"/>
          <w:kern w:val="0"/>
          <w:sz w:val="24"/>
          <w:szCs w:val="24"/>
          <w:lang w:val="en-US" w:eastAsia="zh-CN" w:bidi="ar-SA"/>
        </w:rPr>
        <w:t>文件要求、</w:t>
      </w:r>
      <w:r>
        <w:rPr>
          <w:rFonts w:hint="eastAsia" w:hAnsi="宋体" w:cs="宋体"/>
          <w:sz w:val="24"/>
          <w:szCs w:val="24"/>
        </w:rPr>
        <w:t>供应商的响应文件以及</w:t>
      </w:r>
      <w:r>
        <w:rPr>
          <w:rFonts w:hint="eastAsia" w:ascii="宋体" w:hAnsi="宋体" w:eastAsia="宋体" w:cs="宋体"/>
          <w:color w:val="auto"/>
          <w:kern w:val="0"/>
          <w:sz w:val="24"/>
          <w:szCs w:val="24"/>
          <w:lang w:val="en-US" w:eastAsia="zh-CN" w:bidi="ar-SA"/>
        </w:rPr>
        <w:t>合同约定标准进行验收。</w:t>
      </w:r>
    </w:p>
    <w:p>
      <w:pPr>
        <w:wordWrap w:val="0"/>
        <w:topLinePunct/>
        <w:spacing w:line="460" w:lineRule="exact"/>
        <w:ind w:firstLine="480" w:firstLineChars="200"/>
        <w:rPr>
          <w:rFonts w:hint="eastAsia" w:hAnsi="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41" w:firstLineChars="100"/>
        <w:textAlignment w:val="auto"/>
        <w:rPr>
          <w:rFonts w:hint="eastAsia" w:ascii="宋体" w:hAnsi="宋体" w:cs="宋体"/>
          <w:b/>
          <w:bCs/>
          <w:color w:val="auto"/>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41" w:firstLineChars="100"/>
        <w:textAlignment w:val="auto"/>
        <w:rPr>
          <w:rFonts w:hint="eastAsia" w:ascii="宋体" w:hAnsi="宋体" w:cs="宋体"/>
          <w:b/>
          <w:bCs/>
          <w:color w:val="auto"/>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41" w:firstLineChars="100"/>
        <w:textAlignment w:val="auto"/>
        <w:rPr>
          <w:rFonts w:hint="eastAsia" w:ascii="宋体" w:hAnsi="宋体" w:cs="宋体"/>
          <w:b/>
          <w:bCs/>
          <w:color w:val="auto"/>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41" w:firstLineChars="100"/>
        <w:textAlignment w:val="auto"/>
        <w:rPr>
          <w:rFonts w:hint="eastAsia" w:ascii="宋体" w:hAnsi="宋体" w:cs="宋体"/>
          <w:b/>
          <w:bCs/>
          <w:color w:val="auto"/>
          <w:kern w:val="0"/>
          <w:sz w:val="24"/>
          <w:szCs w:val="24"/>
          <w:lang w:eastAsia="zh-CN"/>
        </w:rPr>
      </w:pPr>
    </w:p>
    <w:p>
      <w:pPr>
        <w:pStyle w:val="2"/>
        <w:rPr>
          <w:rFonts w:hint="eastAsia" w:ascii="宋体" w:hAnsi="宋体" w:cs="宋体"/>
          <w:b/>
          <w:bCs/>
          <w:color w:val="auto"/>
          <w:kern w:val="0"/>
          <w:sz w:val="24"/>
          <w:szCs w:val="24"/>
          <w:lang w:eastAsia="zh-CN"/>
        </w:rPr>
      </w:pPr>
    </w:p>
    <w:p>
      <w:pPr>
        <w:rPr>
          <w:rFonts w:hint="eastAsia" w:ascii="宋体" w:hAnsi="宋体" w:cs="宋体"/>
          <w:b/>
          <w:bCs/>
          <w:color w:val="auto"/>
          <w:kern w:val="0"/>
          <w:sz w:val="24"/>
          <w:szCs w:val="24"/>
          <w:lang w:eastAsia="zh-CN"/>
        </w:rPr>
      </w:pPr>
    </w:p>
    <w:p>
      <w:pPr>
        <w:pStyle w:val="2"/>
        <w:rPr>
          <w:rFonts w:hint="eastAsia" w:ascii="宋体" w:hAnsi="宋体" w:cs="宋体"/>
          <w:b/>
          <w:bCs/>
          <w:color w:val="auto"/>
          <w:kern w:val="0"/>
          <w:sz w:val="24"/>
          <w:szCs w:val="24"/>
          <w:lang w:eastAsia="zh-CN"/>
        </w:rPr>
      </w:pPr>
    </w:p>
    <w:p>
      <w:pPr>
        <w:rPr>
          <w:rFonts w:hint="eastAsia" w:ascii="宋体" w:hAnsi="宋体" w:cs="宋体"/>
          <w:b/>
          <w:bCs/>
          <w:color w:val="auto"/>
          <w:kern w:val="0"/>
          <w:sz w:val="24"/>
          <w:szCs w:val="24"/>
          <w:lang w:eastAsia="zh-CN"/>
        </w:rPr>
      </w:pPr>
    </w:p>
    <w:p>
      <w:pPr>
        <w:pStyle w:val="2"/>
        <w:rPr>
          <w:rFonts w:hint="eastAsia" w:ascii="宋体" w:hAnsi="宋体" w:cs="宋体"/>
          <w:b/>
          <w:bCs/>
          <w:color w:val="auto"/>
          <w:kern w:val="0"/>
          <w:sz w:val="24"/>
          <w:szCs w:val="24"/>
          <w:lang w:eastAsia="zh-CN"/>
        </w:rPr>
      </w:pPr>
    </w:p>
    <w:p>
      <w:pPr>
        <w:rPr>
          <w:rFonts w:hint="eastAsia" w:ascii="宋体" w:hAnsi="宋体" w:cs="宋体"/>
          <w:b/>
          <w:bCs/>
          <w:color w:val="auto"/>
          <w:kern w:val="0"/>
          <w:sz w:val="24"/>
          <w:szCs w:val="24"/>
          <w:lang w:eastAsia="zh-CN"/>
        </w:rPr>
      </w:pPr>
    </w:p>
    <w:p>
      <w:pPr>
        <w:pStyle w:val="2"/>
        <w:rPr>
          <w:rFonts w:hint="eastAsia" w:ascii="宋体" w:hAnsi="宋体" w:cs="宋体"/>
          <w:b/>
          <w:bCs/>
          <w:color w:val="auto"/>
          <w:kern w:val="0"/>
          <w:sz w:val="24"/>
          <w:szCs w:val="24"/>
          <w:lang w:eastAsia="zh-CN"/>
        </w:rPr>
      </w:pPr>
    </w:p>
    <w:p>
      <w:pPr>
        <w:rPr>
          <w:rFonts w:hint="eastAsia" w:ascii="宋体" w:hAnsi="宋体" w:cs="宋体"/>
          <w:b/>
          <w:bCs/>
          <w:color w:val="auto"/>
          <w:kern w:val="0"/>
          <w:sz w:val="24"/>
          <w:szCs w:val="24"/>
          <w:lang w:eastAsia="zh-CN"/>
        </w:rPr>
      </w:pPr>
    </w:p>
    <w:p>
      <w:pPr>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41" w:firstLineChars="100"/>
        <w:textAlignment w:val="auto"/>
        <w:rPr>
          <w:rFonts w:hint="eastAsia" w:ascii="宋体" w:hAnsi="宋体" w:cs="宋体"/>
          <w:b/>
          <w:bCs/>
          <w:color w:val="auto"/>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right="0" w:rightChars="0" w:firstLine="241" w:firstLineChars="100"/>
        <w:textAlignment w:val="auto"/>
        <w:rPr>
          <w:rFonts w:hint="eastAsia" w:ascii="宋体" w:hAnsi="宋体" w:eastAsia="宋体" w:cs="宋体"/>
          <w:b/>
          <w:bCs/>
          <w:color w:val="auto"/>
          <w:kern w:val="0"/>
          <w:sz w:val="24"/>
          <w:szCs w:val="24"/>
          <w:lang w:eastAsia="zh-CN"/>
        </w:rPr>
      </w:pPr>
      <w:r>
        <w:rPr>
          <w:rFonts w:hint="eastAsia" w:ascii="宋体" w:hAnsi="宋体" w:cs="宋体"/>
          <w:b/>
          <w:bCs/>
          <w:color w:val="auto"/>
          <w:kern w:val="0"/>
          <w:sz w:val="24"/>
          <w:szCs w:val="24"/>
          <w:lang w:eastAsia="zh-CN"/>
        </w:rPr>
        <w:t>七、</w:t>
      </w:r>
      <w:r>
        <w:rPr>
          <w:rFonts w:hint="eastAsia" w:ascii="宋体" w:hAnsi="宋体" w:eastAsia="宋体" w:cs="宋体"/>
          <w:b/>
          <w:bCs/>
          <w:color w:val="auto"/>
          <w:kern w:val="0"/>
          <w:sz w:val="24"/>
          <w:szCs w:val="24"/>
          <w:lang w:eastAsia="zh-CN"/>
        </w:rPr>
        <w:t>评审办法（综合评分</w:t>
      </w:r>
      <w:r>
        <w:rPr>
          <w:rFonts w:hint="eastAsia" w:ascii="宋体" w:hAnsi="宋体" w:cs="宋体"/>
          <w:b/>
          <w:bCs/>
          <w:color w:val="auto"/>
          <w:kern w:val="0"/>
          <w:sz w:val="24"/>
          <w:szCs w:val="24"/>
          <w:lang w:eastAsia="zh-CN"/>
        </w:rPr>
        <w:t>明细表</w:t>
      </w:r>
      <w:r>
        <w:rPr>
          <w:rFonts w:hint="eastAsia" w:ascii="宋体" w:hAnsi="宋体" w:eastAsia="宋体" w:cs="宋体"/>
          <w:b/>
          <w:bCs/>
          <w:color w:val="auto"/>
          <w:kern w:val="0"/>
          <w:sz w:val="24"/>
          <w:szCs w:val="24"/>
          <w:lang w:eastAsia="zh-CN"/>
        </w:rPr>
        <w:t>）</w:t>
      </w:r>
    </w:p>
    <w:tbl>
      <w:tblPr>
        <w:tblStyle w:val="8"/>
        <w:tblW w:w="8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55"/>
        <w:gridCol w:w="558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79" w:type="dxa"/>
            <w:noWrap w:val="0"/>
            <w:vAlign w:val="center"/>
          </w:tcPr>
          <w:p>
            <w:pPr>
              <w:spacing w:line="460" w:lineRule="exact"/>
              <w:jc w:val="center"/>
              <w:rPr>
                <w:rFonts w:hint="eastAsia" w:hAnsi="宋体" w:cs="宋体"/>
                <w:color w:val="auto"/>
                <w:sz w:val="24"/>
                <w:szCs w:val="24"/>
              </w:rPr>
            </w:pPr>
            <w:r>
              <w:rPr>
                <w:rFonts w:hint="eastAsia" w:hAnsi="宋体" w:cs="宋体"/>
                <w:color w:val="auto"/>
                <w:sz w:val="24"/>
                <w:szCs w:val="24"/>
              </w:rPr>
              <w:t>评分因素</w:t>
            </w:r>
          </w:p>
          <w:p>
            <w:pPr>
              <w:spacing w:line="460" w:lineRule="exact"/>
              <w:jc w:val="center"/>
              <w:rPr>
                <w:rFonts w:hint="eastAsia" w:hAnsi="宋体" w:cs="宋体"/>
                <w:color w:val="auto"/>
                <w:sz w:val="24"/>
                <w:szCs w:val="24"/>
              </w:rPr>
            </w:pPr>
            <w:r>
              <w:rPr>
                <w:rFonts w:hint="eastAsia" w:hAnsi="宋体" w:cs="宋体"/>
                <w:color w:val="auto"/>
                <w:sz w:val="24"/>
                <w:szCs w:val="24"/>
              </w:rPr>
              <w:t>及权重</w:t>
            </w:r>
          </w:p>
        </w:tc>
        <w:tc>
          <w:tcPr>
            <w:tcW w:w="855" w:type="dxa"/>
            <w:noWrap w:val="0"/>
            <w:vAlign w:val="center"/>
          </w:tcPr>
          <w:p>
            <w:pPr>
              <w:spacing w:line="460" w:lineRule="exact"/>
              <w:jc w:val="center"/>
              <w:rPr>
                <w:rFonts w:hint="eastAsia" w:hAnsi="宋体" w:cs="宋体"/>
                <w:color w:val="auto"/>
                <w:sz w:val="24"/>
                <w:szCs w:val="24"/>
              </w:rPr>
            </w:pPr>
            <w:r>
              <w:rPr>
                <w:rFonts w:hint="eastAsia" w:hAnsi="宋体" w:cs="宋体"/>
                <w:color w:val="auto"/>
                <w:sz w:val="24"/>
                <w:szCs w:val="24"/>
              </w:rPr>
              <w:t>分值</w:t>
            </w:r>
          </w:p>
        </w:tc>
        <w:tc>
          <w:tcPr>
            <w:tcW w:w="5584" w:type="dxa"/>
            <w:noWrap w:val="0"/>
            <w:vAlign w:val="center"/>
          </w:tcPr>
          <w:p>
            <w:pPr>
              <w:spacing w:line="460" w:lineRule="exact"/>
              <w:jc w:val="center"/>
              <w:rPr>
                <w:rFonts w:hint="eastAsia" w:hAnsi="宋体" w:cs="宋体"/>
                <w:color w:val="auto"/>
                <w:sz w:val="24"/>
                <w:szCs w:val="24"/>
              </w:rPr>
            </w:pPr>
            <w:r>
              <w:rPr>
                <w:rFonts w:hint="eastAsia" w:hAnsi="宋体" w:cs="宋体"/>
                <w:color w:val="auto"/>
                <w:sz w:val="24"/>
                <w:szCs w:val="24"/>
              </w:rPr>
              <w:t>评分标准</w:t>
            </w:r>
          </w:p>
        </w:tc>
        <w:tc>
          <w:tcPr>
            <w:tcW w:w="780" w:type="dxa"/>
            <w:noWrap w:val="0"/>
            <w:vAlign w:val="center"/>
          </w:tcPr>
          <w:p>
            <w:pPr>
              <w:spacing w:line="460" w:lineRule="exact"/>
              <w:jc w:val="center"/>
              <w:rPr>
                <w:rFonts w:hint="eastAsia" w:hAnsi="宋体" w:cs="宋体"/>
                <w:color w:val="auto"/>
                <w:sz w:val="24"/>
                <w:szCs w:val="24"/>
              </w:rPr>
            </w:pPr>
            <w:r>
              <w:rPr>
                <w:rFonts w:hint="eastAsia" w:hAnsi="宋体"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1179" w:type="dxa"/>
            <w:noWrap w:val="0"/>
            <w:vAlign w:val="center"/>
          </w:tcPr>
          <w:p>
            <w:pPr>
              <w:spacing w:line="460" w:lineRule="exact"/>
              <w:jc w:val="center"/>
              <w:rPr>
                <w:rFonts w:hint="eastAsia" w:hAnsi="宋体" w:cs="宋体"/>
                <w:color w:val="auto"/>
                <w:sz w:val="24"/>
                <w:szCs w:val="24"/>
              </w:rPr>
            </w:pPr>
            <w:r>
              <w:rPr>
                <w:rFonts w:hint="eastAsia" w:hAnsi="宋体" w:cs="宋体"/>
                <w:color w:val="auto"/>
                <w:sz w:val="24"/>
                <w:szCs w:val="24"/>
              </w:rPr>
              <w:t>报价</w:t>
            </w:r>
            <w:r>
              <w:rPr>
                <w:rFonts w:hint="eastAsia" w:hAnsi="宋体" w:cs="宋体"/>
                <w:color w:val="auto"/>
                <w:sz w:val="24"/>
                <w:szCs w:val="24"/>
                <w:lang w:val="en-US" w:eastAsia="zh-CN"/>
              </w:rPr>
              <w:t>20</w:t>
            </w:r>
            <w:r>
              <w:rPr>
                <w:rFonts w:hint="eastAsia" w:hAnsi="宋体" w:cs="宋体"/>
                <w:color w:val="auto"/>
                <w:sz w:val="24"/>
                <w:szCs w:val="24"/>
              </w:rPr>
              <w:t>%</w:t>
            </w:r>
          </w:p>
        </w:tc>
        <w:tc>
          <w:tcPr>
            <w:tcW w:w="855" w:type="dxa"/>
            <w:noWrap w:val="0"/>
            <w:vAlign w:val="center"/>
          </w:tcPr>
          <w:p>
            <w:pPr>
              <w:spacing w:line="460" w:lineRule="exact"/>
              <w:jc w:val="center"/>
              <w:rPr>
                <w:rFonts w:hint="eastAsia" w:hAnsi="宋体" w:cs="宋体"/>
                <w:color w:val="auto"/>
                <w:sz w:val="24"/>
                <w:szCs w:val="24"/>
              </w:rPr>
            </w:pPr>
            <w:r>
              <w:rPr>
                <w:rFonts w:hint="eastAsia" w:hAnsi="宋体" w:cs="宋体"/>
                <w:color w:val="auto"/>
                <w:sz w:val="24"/>
                <w:szCs w:val="24"/>
                <w:lang w:val="en-US" w:eastAsia="zh-CN"/>
              </w:rPr>
              <w:t>20</w:t>
            </w:r>
            <w:r>
              <w:rPr>
                <w:rFonts w:hint="eastAsia" w:hAnsi="宋体" w:cs="宋体"/>
                <w:color w:val="auto"/>
                <w:sz w:val="24"/>
                <w:szCs w:val="24"/>
              </w:rPr>
              <w:t>分</w:t>
            </w:r>
          </w:p>
        </w:tc>
        <w:tc>
          <w:tcPr>
            <w:tcW w:w="5584" w:type="dxa"/>
            <w:noWrap w:val="0"/>
            <w:vAlign w:val="center"/>
          </w:tcPr>
          <w:p>
            <w:pPr>
              <w:numPr>
                <w:ilvl w:val="0"/>
                <w:numId w:val="0"/>
              </w:numPr>
              <w:spacing w:line="460" w:lineRule="exact"/>
              <w:rPr>
                <w:rFonts w:hint="eastAsia"/>
                <w:color w:val="auto"/>
              </w:rPr>
            </w:pPr>
            <w:r>
              <w:rPr>
                <w:rFonts w:hint="eastAsia" w:hAnsi="宋体" w:cs="宋体"/>
                <w:color w:val="auto"/>
                <w:sz w:val="24"/>
                <w:szCs w:val="24"/>
                <w:lang w:eastAsia="zh-CN"/>
              </w:rPr>
              <w:t>以</w:t>
            </w:r>
            <w:r>
              <w:rPr>
                <w:rFonts w:hint="eastAsia" w:hAnsi="宋体" w:cs="宋体"/>
                <w:color w:val="auto"/>
                <w:sz w:val="24"/>
                <w:szCs w:val="24"/>
              </w:rPr>
              <w:t>满足</w:t>
            </w:r>
            <w:r>
              <w:rPr>
                <w:rFonts w:hint="eastAsia" w:hAnsi="宋体" w:cs="宋体"/>
                <w:color w:val="auto"/>
                <w:sz w:val="24"/>
                <w:szCs w:val="24"/>
                <w:lang w:eastAsia="zh-CN"/>
              </w:rPr>
              <w:t>比选</w:t>
            </w:r>
            <w:r>
              <w:rPr>
                <w:rFonts w:hint="eastAsia" w:hAnsi="宋体" w:cs="宋体"/>
                <w:color w:val="auto"/>
                <w:sz w:val="24"/>
                <w:szCs w:val="24"/>
              </w:rPr>
              <w:t>文件要求且报价最低的报价为评审基准价，其价格分为满分。其他供应商的价格分统一按照下列公式计算：</w:t>
            </w:r>
            <w:r>
              <w:rPr>
                <w:rFonts w:hint="eastAsia" w:hAnsi="宋体" w:cs="宋体"/>
                <w:color w:val="auto"/>
                <w:sz w:val="24"/>
                <w:szCs w:val="24"/>
                <w:lang w:eastAsia="zh-CN"/>
              </w:rPr>
              <w:t>比选</w:t>
            </w:r>
            <w:r>
              <w:rPr>
                <w:rFonts w:hint="eastAsia" w:hAnsi="宋体" w:cs="宋体"/>
                <w:color w:val="auto"/>
                <w:sz w:val="24"/>
                <w:szCs w:val="24"/>
              </w:rPr>
              <w:t>报价得分=(评审基准价／</w:t>
            </w:r>
            <w:r>
              <w:rPr>
                <w:rFonts w:hint="eastAsia" w:hAnsi="宋体" w:cs="宋体"/>
                <w:color w:val="auto"/>
                <w:sz w:val="24"/>
                <w:szCs w:val="24"/>
                <w:lang w:eastAsia="zh-CN"/>
              </w:rPr>
              <w:t>比选</w:t>
            </w:r>
            <w:r>
              <w:rPr>
                <w:rFonts w:hint="eastAsia" w:hAnsi="宋体" w:cs="宋体"/>
                <w:color w:val="auto"/>
                <w:sz w:val="24"/>
                <w:szCs w:val="24"/>
              </w:rPr>
              <w:t>报价)×分值。</w:t>
            </w:r>
          </w:p>
        </w:tc>
        <w:tc>
          <w:tcPr>
            <w:tcW w:w="780" w:type="dxa"/>
            <w:noWrap w:val="0"/>
            <w:vAlign w:val="center"/>
          </w:tcPr>
          <w:p>
            <w:pPr>
              <w:spacing w:line="460" w:lineRule="exac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3" w:hRule="atLeast"/>
        </w:trPr>
        <w:tc>
          <w:tcPr>
            <w:tcW w:w="1179" w:type="dxa"/>
            <w:noWrap w:val="0"/>
            <w:vAlign w:val="center"/>
          </w:tcPr>
          <w:p>
            <w:pPr>
              <w:spacing w:line="46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服务方案</w:t>
            </w:r>
            <w:r>
              <w:rPr>
                <w:rFonts w:hint="eastAsia" w:hAnsi="宋体" w:cs="宋体"/>
                <w:color w:val="000000" w:themeColor="text1"/>
                <w:sz w:val="24"/>
                <w:szCs w:val="24"/>
                <w:lang w:val="en-US" w:eastAsia="zh-CN"/>
                <w14:textFill>
                  <w14:solidFill>
                    <w14:schemeClr w14:val="tx1"/>
                  </w14:solidFill>
                </w14:textFill>
              </w:rPr>
              <w:t>48</w:t>
            </w:r>
            <w:r>
              <w:rPr>
                <w:rFonts w:hint="eastAsia" w:hAnsi="宋体" w:cs="宋体"/>
                <w:color w:val="000000" w:themeColor="text1"/>
                <w:sz w:val="24"/>
                <w:szCs w:val="24"/>
                <w14:textFill>
                  <w14:solidFill>
                    <w14:schemeClr w14:val="tx1"/>
                  </w14:solidFill>
                </w14:textFill>
              </w:rPr>
              <w:t>%</w:t>
            </w:r>
          </w:p>
        </w:tc>
        <w:tc>
          <w:tcPr>
            <w:tcW w:w="855" w:type="dxa"/>
            <w:noWrap w:val="0"/>
            <w:vAlign w:val="center"/>
          </w:tcPr>
          <w:p>
            <w:pPr>
              <w:spacing w:line="46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48</w:t>
            </w:r>
            <w:r>
              <w:rPr>
                <w:rFonts w:hint="eastAsia" w:hAnsi="宋体" w:cs="宋体"/>
                <w:color w:val="000000" w:themeColor="text1"/>
                <w:sz w:val="24"/>
                <w:szCs w:val="24"/>
                <w14:textFill>
                  <w14:solidFill>
                    <w14:schemeClr w14:val="tx1"/>
                  </w14:solidFill>
                </w14:textFill>
              </w:rPr>
              <w:t>分</w:t>
            </w:r>
          </w:p>
        </w:tc>
        <w:tc>
          <w:tcPr>
            <w:tcW w:w="5584" w:type="dxa"/>
            <w:noWrap w:val="0"/>
            <w:vAlign w:val="center"/>
          </w:tcPr>
          <w:p>
            <w:pPr>
              <w:spacing w:line="460" w:lineRule="exact"/>
              <w:rPr>
                <w:rFonts w:hint="eastAsia" w:hAnsi="宋体" w:cs="宋体"/>
                <w:color w:val="auto"/>
                <w:sz w:val="24"/>
                <w:szCs w:val="24"/>
              </w:rPr>
            </w:pPr>
            <w:r>
              <w:rPr>
                <w:rFonts w:hint="eastAsia" w:hAnsi="宋体" w:cs="宋体"/>
                <w:color w:val="auto"/>
                <w:sz w:val="24"/>
                <w:szCs w:val="24"/>
              </w:rPr>
              <w:t>根据供应商提供的服务方案进行评审，包括</w:t>
            </w:r>
            <w:r>
              <w:rPr>
                <w:rFonts w:hint="eastAsia" w:hAnsi="宋体" w:cs="宋体"/>
                <w:color w:val="auto"/>
                <w:sz w:val="24"/>
                <w:szCs w:val="24"/>
                <w:lang w:val="en-US" w:eastAsia="zh-CN"/>
              </w:rPr>
              <w:t>并</w:t>
            </w:r>
            <w:r>
              <w:rPr>
                <w:rFonts w:hint="eastAsia" w:hAnsi="宋体" w:cs="宋体"/>
                <w:color w:val="auto"/>
                <w:sz w:val="24"/>
                <w:szCs w:val="24"/>
              </w:rPr>
              <w:t>不限于:（1）维保作业流程、作业内容</w:t>
            </w:r>
            <w:r>
              <w:rPr>
                <w:rFonts w:hint="eastAsia" w:hAnsi="宋体" w:cs="宋体"/>
                <w:color w:val="auto"/>
                <w:sz w:val="24"/>
                <w:szCs w:val="24"/>
                <w:lang w:eastAsia="zh-CN"/>
              </w:rPr>
              <w:t>；</w:t>
            </w:r>
            <w:r>
              <w:rPr>
                <w:rFonts w:hint="eastAsia" w:hAnsi="宋体" w:cs="宋体"/>
                <w:color w:val="auto"/>
                <w:sz w:val="24"/>
                <w:szCs w:val="24"/>
              </w:rPr>
              <w:t>（2）维保质量控制方案；（3）安全检查实施方案；（4）电梯出现故障或者损坏的维修及保养响应机制</w:t>
            </w:r>
            <w:r>
              <w:rPr>
                <w:rFonts w:hint="eastAsia" w:hAnsi="宋体" w:cs="宋体"/>
                <w:color w:val="auto"/>
                <w:sz w:val="24"/>
                <w:szCs w:val="24"/>
                <w:lang w:eastAsia="zh-CN"/>
              </w:rPr>
              <w:t>；</w:t>
            </w:r>
            <w:r>
              <w:rPr>
                <w:rFonts w:hint="eastAsia" w:hAnsi="宋体" w:cs="宋体"/>
                <w:color w:val="auto"/>
                <w:sz w:val="24"/>
                <w:szCs w:val="24"/>
              </w:rPr>
              <w:t>（5）备件保障方案及措施；</w:t>
            </w:r>
            <w:r>
              <w:rPr>
                <w:rFonts w:hint="eastAsia" w:hAnsi="宋体" w:cs="宋体"/>
                <w:color w:val="auto"/>
                <w:sz w:val="24"/>
                <w:szCs w:val="24"/>
                <w:lang w:eastAsia="zh-CN"/>
              </w:rPr>
              <w:t>（</w:t>
            </w:r>
            <w:r>
              <w:rPr>
                <w:rFonts w:hint="eastAsia" w:hAnsi="宋体" w:cs="宋体"/>
                <w:color w:val="auto"/>
                <w:sz w:val="24"/>
                <w:szCs w:val="24"/>
              </w:rPr>
              <w:t>6）技术保障方案、培训方案；（7）突发性事件的应急处理方案及措施；（8）维护保养记录档案管理等八方面的内容。方案内容齐全、描述详细，符合行业特征及项目实际情况的得</w:t>
            </w:r>
            <w:r>
              <w:rPr>
                <w:rFonts w:hint="eastAsia" w:hAnsi="宋体" w:cs="宋体"/>
                <w:color w:val="auto"/>
                <w:sz w:val="24"/>
                <w:szCs w:val="24"/>
                <w:lang w:val="en-US" w:eastAsia="zh-CN"/>
              </w:rPr>
              <w:t>48</w:t>
            </w:r>
            <w:r>
              <w:rPr>
                <w:rFonts w:hint="eastAsia" w:hAnsi="宋体" w:cs="宋体"/>
                <w:color w:val="000000" w:themeColor="text1"/>
                <w:sz w:val="24"/>
                <w:szCs w:val="24"/>
                <w:lang w:val="zh-TW"/>
                <w14:textFill>
                  <w14:solidFill>
                    <w14:schemeClr w14:val="tx1"/>
                  </w14:solidFill>
                </w14:textFill>
              </w:rPr>
              <w:t>分；</w:t>
            </w:r>
            <w:r>
              <w:rPr>
                <w:rFonts w:hint="eastAsia" w:hAnsi="宋体" w:cs="宋体"/>
                <w:color w:val="auto"/>
                <w:kern w:val="2"/>
                <w:sz w:val="24"/>
                <w:szCs w:val="24"/>
                <w:lang w:bidi="ar"/>
              </w:rPr>
              <w:t>方案每缺少一项内容的</w:t>
            </w:r>
            <w:r>
              <w:rPr>
                <w:rFonts w:hint="eastAsia" w:hAnsi="宋体" w:cs="宋体"/>
                <w:color w:val="auto"/>
                <w:sz w:val="24"/>
                <w:szCs w:val="24"/>
              </w:rPr>
              <w:t>扣</w:t>
            </w:r>
            <w:r>
              <w:rPr>
                <w:rFonts w:hint="eastAsia" w:hAnsi="宋体" w:cs="宋体"/>
                <w:color w:val="auto"/>
                <w:sz w:val="24"/>
                <w:szCs w:val="24"/>
                <w:lang w:val="en-US" w:eastAsia="zh-CN"/>
              </w:rPr>
              <w:t>6</w:t>
            </w:r>
            <w:r>
              <w:rPr>
                <w:rFonts w:hint="eastAsia" w:hAnsi="宋体" w:cs="宋体"/>
                <w:color w:val="auto"/>
                <w:sz w:val="24"/>
                <w:szCs w:val="24"/>
              </w:rPr>
              <w:t>分；每有一项存在缺陷或不足的扣</w:t>
            </w:r>
            <w:r>
              <w:rPr>
                <w:rFonts w:hint="eastAsia" w:hAnsi="宋体" w:cs="宋体"/>
                <w:color w:val="auto"/>
                <w:sz w:val="24"/>
                <w:szCs w:val="24"/>
                <w:lang w:val="en-US" w:eastAsia="zh-CN"/>
              </w:rPr>
              <w:t>3</w:t>
            </w:r>
            <w:r>
              <w:rPr>
                <w:rFonts w:hint="eastAsia" w:hAnsi="宋体" w:cs="宋体"/>
                <w:color w:val="auto"/>
                <w:sz w:val="24"/>
                <w:szCs w:val="24"/>
              </w:rPr>
              <w:t>分；本项分值扣完为止。</w:t>
            </w:r>
          </w:p>
          <w:p>
            <w:pPr>
              <w:spacing w:line="460" w:lineRule="exact"/>
              <w:rPr>
                <w:rFonts w:hint="eastAsia"/>
                <w:color w:val="auto"/>
              </w:rPr>
            </w:pPr>
            <w:r>
              <w:rPr>
                <w:rFonts w:hint="eastAsia" w:hAnsi="宋体" w:cs="宋体"/>
                <w:color w:val="auto"/>
                <w:sz w:val="24"/>
                <w:szCs w:val="24"/>
              </w:rPr>
              <w:t>注： 缺陷或不足是指凭空编造、方案中内容前后不一致、涉及的规范及标准错误、地点区域错误、内容缺失等。</w:t>
            </w:r>
          </w:p>
        </w:tc>
        <w:tc>
          <w:tcPr>
            <w:tcW w:w="780" w:type="dxa"/>
            <w:noWrap w:val="0"/>
            <w:vAlign w:val="center"/>
          </w:tcPr>
          <w:p>
            <w:pPr>
              <w:spacing w:line="460" w:lineRule="exac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179" w:type="dxa"/>
            <w:noWrap w:val="0"/>
            <w:vAlign w:val="center"/>
          </w:tcPr>
          <w:p>
            <w:pPr>
              <w:spacing w:line="460" w:lineRule="exact"/>
              <w:jc w:val="center"/>
              <w:rPr>
                <w:rFonts w:hint="eastAsia" w:hAnsi="宋体" w:cs="宋体"/>
                <w:color w:val="auto"/>
                <w:sz w:val="24"/>
                <w:szCs w:val="24"/>
              </w:rPr>
            </w:pPr>
            <w:r>
              <w:rPr>
                <w:rFonts w:hint="eastAsia" w:hAnsi="宋体" w:cs="宋体"/>
                <w:color w:val="auto"/>
                <w:sz w:val="24"/>
                <w:szCs w:val="24"/>
              </w:rPr>
              <w:t>服务人员1</w:t>
            </w:r>
            <w:r>
              <w:rPr>
                <w:rFonts w:hint="eastAsia" w:hAnsi="宋体" w:cs="宋体"/>
                <w:color w:val="auto"/>
                <w:sz w:val="24"/>
                <w:szCs w:val="24"/>
                <w:lang w:val="en-US" w:eastAsia="zh-CN"/>
              </w:rPr>
              <w:t>0</w:t>
            </w:r>
            <w:r>
              <w:rPr>
                <w:rFonts w:hint="eastAsia" w:hAnsi="宋体" w:cs="宋体"/>
                <w:color w:val="auto"/>
                <w:sz w:val="24"/>
                <w:szCs w:val="24"/>
              </w:rPr>
              <w:t>%</w:t>
            </w:r>
          </w:p>
        </w:tc>
        <w:tc>
          <w:tcPr>
            <w:tcW w:w="855" w:type="dxa"/>
            <w:noWrap w:val="0"/>
            <w:vAlign w:val="center"/>
          </w:tcPr>
          <w:p>
            <w:pPr>
              <w:spacing w:line="460" w:lineRule="exact"/>
              <w:jc w:val="center"/>
              <w:rPr>
                <w:rFonts w:hint="eastAsia"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0</w:t>
            </w:r>
            <w:r>
              <w:rPr>
                <w:rFonts w:hint="eastAsia" w:hAnsi="宋体" w:cs="宋体"/>
                <w:color w:val="auto"/>
                <w:sz w:val="24"/>
                <w:szCs w:val="24"/>
              </w:rPr>
              <w:t>分</w:t>
            </w:r>
          </w:p>
        </w:tc>
        <w:tc>
          <w:tcPr>
            <w:tcW w:w="5584" w:type="dxa"/>
            <w:noWrap w:val="0"/>
            <w:vAlign w:val="center"/>
          </w:tcPr>
          <w:p>
            <w:pPr>
              <w:pStyle w:val="18"/>
              <w:spacing w:line="460" w:lineRule="exact"/>
              <w:ind w:firstLine="0" w:firstLineChars="0"/>
              <w:rPr>
                <w:rFonts w:hint="eastAsia" w:ascii="宋体" w:hAnsi="宋体" w:cs="宋体"/>
                <w:color w:val="auto"/>
                <w:sz w:val="24"/>
                <w:szCs w:val="24"/>
              </w:rPr>
            </w:pPr>
            <w:r>
              <w:rPr>
                <w:rFonts w:hint="eastAsia" w:ascii="宋体" w:hAnsi="宋体" w:cs="宋体"/>
                <w:color w:val="auto"/>
                <w:sz w:val="24"/>
                <w:szCs w:val="24"/>
              </w:rPr>
              <w:t>1.供应商配备本项目管理人员具有机械专业或电气专业工程师及以上职称证书的得2分，本项最多得</w:t>
            </w:r>
            <w:r>
              <w:rPr>
                <w:rFonts w:hint="eastAsia" w:ascii="宋体" w:hAnsi="宋体" w:cs="宋体"/>
                <w:color w:val="auto"/>
                <w:sz w:val="24"/>
                <w:szCs w:val="24"/>
                <w:lang w:val="en-US" w:eastAsia="zh-CN"/>
              </w:rPr>
              <w:t>4</w:t>
            </w:r>
            <w:r>
              <w:rPr>
                <w:rFonts w:hint="eastAsia" w:ascii="宋体" w:hAnsi="宋体" w:cs="宋体"/>
                <w:color w:val="auto"/>
                <w:sz w:val="24"/>
                <w:szCs w:val="24"/>
              </w:rPr>
              <w:t>分；</w:t>
            </w:r>
          </w:p>
          <w:p>
            <w:pPr>
              <w:pStyle w:val="18"/>
              <w:spacing w:line="460" w:lineRule="exact"/>
              <w:ind w:firstLine="0" w:firstLineChars="0"/>
              <w:rPr>
                <w:rFonts w:hint="eastAsia" w:ascii="宋体" w:hAnsi="宋体" w:cs="宋体"/>
                <w:color w:val="auto"/>
                <w:sz w:val="24"/>
                <w:szCs w:val="24"/>
              </w:rPr>
            </w:pPr>
            <w:r>
              <w:rPr>
                <w:rFonts w:hint="eastAsia" w:ascii="宋体" w:hAnsi="宋体" w:cs="宋体"/>
                <w:color w:val="auto"/>
                <w:sz w:val="24"/>
                <w:szCs w:val="24"/>
              </w:rPr>
              <w:t>2.供应商配备本项目服务人员具有《电梯特种设备作业人员证》《电梯安装维修职业资格证》，每有一个得2分，本项最多得</w:t>
            </w:r>
            <w:r>
              <w:rPr>
                <w:rFonts w:hint="eastAsia" w:ascii="宋体" w:hAnsi="宋体" w:cs="宋体"/>
                <w:color w:val="auto"/>
                <w:sz w:val="24"/>
                <w:szCs w:val="24"/>
                <w:lang w:val="en-US" w:eastAsia="zh-CN"/>
              </w:rPr>
              <w:t>6</w:t>
            </w:r>
            <w:r>
              <w:rPr>
                <w:rFonts w:hint="eastAsia" w:ascii="宋体" w:hAnsi="宋体" w:cs="宋体"/>
                <w:color w:val="auto"/>
                <w:sz w:val="24"/>
                <w:szCs w:val="24"/>
              </w:rPr>
              <w:t>分。</w:t>
            </w:r>
          </w:p>
          <w:p>
            <w:pPr>
              <w:pStyle w:val="18"/>
              <w:spacing w:line="460" w:lineRule="exact"/>
              <w:ind w:firstLine="0" w:firstLineChars="0"/>
              <w:rPr>
                <w:rFonts w:hint="eastAsia"/>
                <w:color w:val="auto"/>
              </w:rPr>
            </w:pPr>
            <w:r>
              <w:rPr>
                <w:rFonts w:hint="eastAsia" w:ascii="宋体" w:hAnsi="宋体" w:cs="宋体"/>
                <w:color w:val="auto"/>
                <w:sz w:val="24"/>
                <w:szCs w:val="24"/>
              </w:rPr>
              <w:t>注：提供人员证书、身份证及劳动关系证明材料复印件，加盖供应商公章。</w:t>
            </w:r>
          </w:p>
        </w:tc>
        <w:tc>
          <w:tcPr>
            <w:tcW w:w="780" w:type="dxa"/>
            <w:noWrap w:val="0"/>
            <w:vAlign w:val="center"/>
          </w:tcPr>
          <w:p>
            <w:pPr>
              <w:spacing w:line="460" w:lineRule="exac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79" w:type="dxa"/>
            <w:noWrap w:val="0"/>
            <w:vAlign w:val="center"/>
          </w:tcPr>
          <w:p>
            <w:pPr>
              <w:spacing w:line="46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履约能力</w:t>
            </w:r>
            <w:r>
              <w:rPr>
                <w:rFonts w:hint="eastAsia" w:hAnsi="宋体" w:cs="宋体"/>
                <w:color w:val="000000" w:themeColor="text1"/>
                <w:sz w:val="24"/>
                <w:szCs w:val="24"/>
                <w:lang w:val="en-US" w:eastAsia="zh-CN"/>
                <w14:textFill>
                  <w14:solidFill>
                    <w14:schemeClr w14:val="tx1"/>
                  </w14:solidFill>
                </w14:textFill>
              </w:rPr>
              <w:t>16</w:t>
            </w:r>
            <w:r>
              <w:rPr>
                <w:rFonts w:hint="eastAsia" w:hAnsi="宋体" w:cs="宋体"/>
                <w:color w:val="000000" w:themeColor="text1"/>
                <w:sz w:val="24"/>
                <w:szCs w:val="24"/>
                <w14:textFill>
                  <w14:solidFill>
                    <w14:schemeClr w14:val="tx1"/>
                  </w14:solidFill>
                </w14:textFill>
              </w:rPr>
              <w:t>%</w:t>
            </w:r>
          </w:p>
        </w:tc>
        <w:tc>
          <w:tcPr>
            <w:tcW w:w="855" w:type="dxa"/>
            <w:noWrap w:val="0"/>
            <w:vAlign w:val="center"/>
          </w:tcPr>
          <w:p>
            <w:pPr>
              <w:spacing w:line="460" w:lineRule="exact"/>
              <w:jc w:val="center"/>
              <w:rPr>
                <w:rFonts w:hint="eastAsia" w:hAnsi="宋体" w:cs="宋体"/>
                <w:color w:val="0000FF"/>
                <w:sz w:val="24"/>
                <w:szCs w:val="24"/>
              </w:rPr>
            </w:pPr>
            <w:r>
              <w:rPr>
                <w:rFonts w:hint="eastAsia" w:hAnsi="宋体" w:cs="宋体"/>
                <w:color w:val="000000" w:themeColor="text1"/>
                <w:sz w:val="24"/>
                <w:szCs w:val="24"/>
                <w:lang w:val="en-US" w:eastAsia="zh-CN"/>
                <w14:textFill>
                  <w14:solidFill>
                    <w14:schemeClr w14:val="tx1"/>
                  </w14:solidFill>
                </w14:textFill>
              </w:rPr>
              <w:t>16</w:t>
            </w:r>
            <w:r>
              <w:rPr>
                <w:rFonts w:hint="eastAsia" w:hAnsi="宋体" w:cs="宋体"/>
                <w:color w:val="000000" w:themeColor="text1"/>
                <w:sz w:val="24"/>
                <w:szCs w:val="24"/>
                <w14:textFill>
                  <w14:solidFill>
                    <w14:schemeClr w14:val="tx1"/>
                  </w14:solidFill>
                </w14:textFill>
              </w:rPr>
              <w:t>分</w:t>
            </w:r>
          </w:p>
        </w:tc>
        <w:tc>
          <w:tcPr>
            <w:tcW w:w="5584" w:type="dxa"/>
            <w:noWrap w:val="0"/>
            <w:vAlign w:val="center"/>
          </w:tcPr>
          <w:p>
            <w:pPr>
              <w:spacing w:line="460" w:lineRule="exact"/>
              <w:rPr>
                <w:rFonts w:hint="eastAsia" w:hAnsi="宋体" w:cs="宋体"/>
                <w:color w:val="auto"/>
                <w:sz w:val="24"/>
                <w:szCs w:val="24"/>
              </w:rPr>
            </w:pPr>
            <w:r>
              <w:rPr>
                <w:rFonts w:hint="eastAsia" w:hAnsi="宋体" w:cs="宋体"/>
                <w:color w:val="auto"/>
                <w:sz w:val="24"/>
                <w:szCs w:val="24"/>
              </w:rPr>
              <w:t>1.供应商在项目所在地范围内具有服务机构（提供营业执照或服务机构场所证明材料复印件）或承诺成交后成立服务机构的（提供承诺函原件，加盖供应商公章）得</w:t>
            </w:r>
            <w:r>
              <w:rPr>
                <w:rFonts w:hint="eastAsia" w:hAnsi="宋体" w:cs="宋体"/>
                <w:color w:val="auto"/>
                <w:sz w:val="24"/>
                <w:szCs w:val="24"/>
                <w:lang w:val="en-US" w:eastAsia="zh-CN"/>
              </w:rPr>
              <w:t>6</w:t>
            </w:r>
            <w:r>
              <w:rPr>
                <w:rFonts w:hint="eastAsia" w:hAnsi="宋体" w:cs="宋体"/>
                <w:color w:val="000000" w:themeColor="text1"/>
                <w:sz w:val="24"/>
                <w:szCs w:val="24"/>
                <w14:textFill>
                  <w14:solidFill>
                    <w14:schemeClr w14:val="tx1"/>
                  </w14:solidFill>
                </w14:textFill>
              </w:rPr>
              <w:t>分</w:t>
            </w:r>
            <w:r>
              <w:rPr>
                <w:rFonts w:hint="eastAsia" w:hAnsi="宋体" w:cs="宋体"/>
                <w:color w:val="auto"/>
                <w:sz w:val="24"/>
                <w:szCs w:val="24"/>
              </w:rPr>
              <w:t>。</w:t>
            </w:r>
          </w:p>
          <w:p>
            <w:pPr>
              <w:spacing w:line="460" w:lineRule="exact"/>
              <w:rPr>
                <w:rFonts w:hint="eastAsia" w:hAnsi="宋体" w:cs="宋体"/>
                <w:color w:val="auto"/>
                <w:sz w:val="24"/>
                <w:szCs w:val="24"/>
              </w:rPr>
            </w:pPr>
            <w:r>
              <w:rPr>
                <w:rFonts w:hint="eastAsia" w:hAnsi="宋体" w:cs="宋体"/>
                <w:color w:val="auto"/>
                <w:sz w:val="24"/>
                <w:szCs w:val="24"/>
              </w:rPr>
              <w:t>2.供应商自202</w:t>
            </w:r>
            <w:r>
              <w:rPr>
                <w:rFonts w:hint="eastAsia" w:hAnsi="宋体" w:cs="宋体"/>
                <w:color w:val="auto"/>
                <w:sz w:val="24"/>
                <w:szCs w:val="24"/>
                <w:lang w:val="en-US" w:eastAsia="zh-CN"/>
              </w:rPr>
              <w:t>2</w:t>
            </w:r>
            <w:r>
              <w:rPr>
                <w:rFonts w:hint="eastAsia" w:hAnsi="宋体" w:cs="宋体"/>
                <w:color w:val="auto"/>
                <w:sz w:val="24"/>
                <w:szCs w:val="24"/>
              </w:rPr>
              <w:t>年以来具有类似项目业绩，每提供1个有效维保合同的得2分，本项最多得10分</w:t>
            </w:r>
            <w:r>
              <w:rPr>
                <w:rFonts w:hint="eastAsia" w:hAnsi="宋体" w:cs="宋体"/>
                <w:color w:val="auto"/>
                <w:sz w:val="24"/>
                <w:szCs w:val="24"/>
                <w:lang w:eastAsia="zh-CN"/>
              </w:rPr>
              <w:t>。（</w:t>
            </w:r>
            <w:r>
              <w:rPr>
                <w:rFonts w:hint="eastAsia" w:hAnsi="宋体" w:cs="宋体"/>
                <w:color w:val="auto"/>
                <w:sz w:val="24"/>
                <w:szCs w:val="24"/>
              </w:rPr>
              <w:t>提供合同复印件，加盖供应商公章。</w:t>
            </w:r>
            <w:r>
              <w:rPr>
                <w:rFonts w:hint="eastAsia" w:hAnsi="宋体" w:cs="宋体"/>
                <w:color w:val="auto"/>
                <w:sz w:val="24"/>
                <w:szCs w:val="24"/>
                <w:lang w:eastAsia="zh-CN"/>
              </w:rPr>
              <w:t>）</w:t>
            </w:r>
          </w:p>
        </w:tc>
        <w:tc>
          <w:tcPr>
            <w:tcW w:w="780" w:type="dxa"/>
            <w:noWrap w:val="0"/>
            <w:vAlign w:val="center"/>
          </w:tcPr>
          <w:p>
            <w:pPr>
              <w:spacing w:line="460" w:lineRule="exac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179" w:type="dxa"/>
            <w:noWrap w:val="0"/>
            <w:vAlign w:val="center"/>
          </w:tcPr>
          <w:p>
            <w:pPr>
              <w:spacing w:line="46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企业资信</w:t>
            </w: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w:t>
            </w:r>
          </w:p>
        </w:tc>
        <w:tc>
          <w:tcPr>
            <w:tcW w:w="855" w:type="dxa"/>
            <w:noWrap w:val="0"/>
            <w:vAlign w:val="center"/>
          </w:tcPr>
          <w:p>
            <w:pPr>
              <w:spacing w:line="460" w:lineRule="exact"/>
              <w:jc w:val="center"/>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6</w:t>
            </w:r>
            <w:r>
              <w:rPr>
                <w:rFonts w:hint="eastAsia" w:hAnsi="宋体" w:cs="宋体"/>
                <w:color w:val="000000" w:themeColor="text1"/>
                <w:sz w:val="24"/>
                <w:szCs w:val="24"/>
                <w14:textFill>
                  <w14:solidFill>
                    <w14:schemeClr w14:val="tx1"/>
                  </w14:solidFill>
                </w14:textFill>
              </w:rPr>
              <w:t>分</w:t>
            </w:r>
          </w:p>
        </w:tc>
        <w:tc>
          <w:tcPr>
            <w:tcW w:w="5584" w:type="dxa"/>
            <w:noWrap w:val="0"/>
            <w:vAlign w:val="center"/>
          </w:tcPr>
          <w:p>
            <w:pPr>
              <w:pStyle w:val="4"/>
              <w:numPr>
                <w:ilvl w:val="0"/>
                <w:numId w:val="0"/>
              </w:numPr>
              <w:spacing w:line="460" w:lineRule="exact"/>
              <w:rPr>
                <w:rFonts w:hint="eastAsia" w:hAnsi="宋体" w:eastAsia="宋体" w:cs="宋体"/>
                <w:color w:val="auto"/>
                <w:sz w:val="24"/>
                <w:szCs w:val="24"/>
              </w:rPr>
            </w:pPr>
            <w:r>
              <w:rPr>
                <w:rFonts w:hint="eastAsia" w:hAnsi="宋体" w:cs="宋体"/>
                <w:color w:val="auto"/>
                <w:sz w:val="24"/>
                <w:szCs w:val="24"/>
                <w:lang w:val="en-US" w:eastAsia="zh-CN"/>
              </w:rPr>
              <w:t>1.供应商具有质量管理体系认证证书得2</w:t>
            </w:r>
            <w:r>
              <w:rPr>
                <w:rFonts w:hint="eastAsia" w:hAnsi="宋体" w:eastAsia="宋体" w:cs="宋体"/>
                <w:color w:val="auto"/>
                <w:sz w:val="24"/>
                <w:szCs w:val="24"/>
              </w:rPr>
              <w:t>分。</w:t>
            </w:r>
          </w:p>
          <w:p>
            <w:pPr>
              <w:pStyle w:val="4"/>
              <w:numPr>
                <w:ilvl w:val="0"/>
                <w:numId w:val="0"/>
              </w:numPr>
              <w:spacing w:line="460" w:lineRule="exact"/>
              <w:rPr>
                <w:rFonts w:hint="eastAsia" w:hAnsi="宋体" w:cs="宋体"/>
                <w:color w:val="auto"/>
                <w:sz w:val="24"/>
                <w:szCs w:val="24"/>
                <w:lang w:val="en-US" w:eastAsia="zh-CN"/>
              </w:rPr>
            </w:pPr>
            <w:r>
              <w:rPr>
                <w:rFonts w:hint="eastAsia" w:hAnsi="宋体" w:cs="宋体"/>
                <w:color w:val="auto"/>
                <w:sz w:val="24"/>
                <w:szCs w:val="24"/>
                <w:lang w:val="en-US" w:eastAsia="zh-CN"/>
              </w:rPr>
              <w:t>2.供应商具有环境管理体系认证证书得2分。</w:t>
            </w:r>
          </w:p>
          <w:p>
            <w:pPr>
              <w:pStyle w:val="4"/>
              <w:numPr>
                <w:ilvl w:val="0"/>
                <w:numId w:val="0"/>
              </w:numPr>
              <w:spacing w:line="460" w:lineRule="exact"/>
              <w:rPr>
                <w:rFonts w:hint="default" w:hAnsi="宋体" w:cs="宋体"/>
                <w:color w:val="auto"/>
                <w:sz w:val="24"/>
                <w:szCs w:val="24"/>
                <w:lang w:val="en-US" w:eastAsia="zh-CN"/>
              </w:rPr>
            </w:pPr>
            <w:r>
              <w:rPr>
                <w:rFonts w:hint="eastAsia" w:hAnsi="宋体" w:cs="宋体"/>
                <w:color w:val="auto"/>
                <w:sz w:val="24"/>
                <w:szCs w:val="24"/>
                <w:lang w:val="en-US" w:eastAsia="zh-CN"/>
              </w:rPr>
              <w:t>3.供应商具有职业健康安全管理体系认证证书得2分。</w:t>
            </w:r>
          </w:p>
          <w:p>
            <w:pPr>
              <w:pStyle w:val="4"/>
              <w:numPr>
                <w:ilvl w:val="0"/>
                <w:numId w:val="0"/>
              </w:numPr>
              <w:spacing w:line="460" w:lineRule="exact"/>
              <w:rPr>
                <w:rFonts w:hint="eastAsia" w:hAnsi="宋体" w:cs="宋体"/>
                <w:color w:val="auto"/>
                <w:sz w:val="24"/>
                <w:szCs w:val="24"/>
              </w:rPr>
            </w:pPr>
            <w:r>
              <w:rPr>
                <w:rFonts w:hint="eastAsia" w:hAnsi="宋体" w:cs="宋体"/>
                <w:color w:val="auto"/>
                <w:sz w:val="24"/>
                <w:szCs w:val="24"/>
                <w:lang w:val="en-US" w:eastAsia="zh-CN"/>
              </w:rPr>
              <w:t>注：提供有效证书复印件，加盖供应商公章。</w:t>
            </w:r>
          </w:p>
        </w:tc>
        <w:tc>
          <w:tcPr>
            <w:tcW w:w="780" w:type="dxa"/>
            <w:noWrap w:val="0"/>
            <w:vAlign w:val="center"/>
          </w:tcPr>
          <w:p>
            <w:pPr>
              <w:spacing w:line="460" w:lineRule="exact"/>
              <w:rPr>
                <w:rFonts w:hint="eastAsia"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618" w:type="dxa"/>
            <w:gridSpan w:val="3"/>
            <w:noWrap w:val="0"/>
            <w:vAlign w:val="center"/>
          </w:tcPr>
          <w:p>
            <w:pPr>
              <w:wordWrap w:val="0"/>
              <w:topLinePunct/>
              <w:spacing w:line="460" w:lineRule="exact"/>
              <w:jc w:val="center"/>
              <w:rPr>
                <w:rFonts w:hint="eastAsia" w:hAnsi="宋体" w:cs="宋体"/>
                <w:color w:val="auto"/>
                <w:sz w:val="24"/>
                <w:szCs w:val="24"/>
              </w:rPr>
            </w:pPr>
            <w:r>
              <w:rPr>
                <w:rFonts w:hint="eastAsia" w:hAnsi="宋体" w:cs="宋体"/>
                <w:color w:val="auto"/>
                <w:sz w:val="24"/>
                <w:szCs w:val="24"/>
              </w:rPr>
              <w:t>100分</w:t>
            </w:r>
          </w:p>
        </w:tc>
        <w:tc>
          <w:tcPr>
            <w:tcW w:w="780" w:type="dxa"/>
            <w:noWrap w:val="0"/>
            <w:vAlign w:val="center"/>
          </w:tcPr>
          <w:p>
            <w:pPr>
              <w:spacing w:line="460" w:lineRule="exact"/>
              <w:rPr>
                <w:rFonts w:hint="eastAsia" w:hAnsi="宋体" w:cs="宋体"/>
                <w:color w:val="auto"/>
                <w:sz w:val="24"/>
                <w:szCs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textAlignment w:val="auto"/>
        <w:rPr>
          <w:rFonts w:hint="eastAsia" w:ascii="宋体" w:hAnsi="宋体" w:cs="宋体"/>
          <w:b/>
          <w:bCs/>
          <w:color w:val="auto"/>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200" w:right="0" w:rightChars="0"/>
        <w:textAlignment w:val="auto"/>
        <w:rPr>
          <w:rFonts w:hint="eastAsia" w:ascii="宋体" w:hAnsi="宋体" w:cs="宋体"/>
          <w:b/>
          <w:bCs/>
          <w:color w:val="auto"/>
          <w:kern w:val="0"/>
          <w:sz w:val="24"/>
          <w:szCs w:val="24"/>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both"/>
        <w:rPr>
          <w:rFonts w:hint="eastAsia" w:ascii="宋体" w:hAnsi="宋体" w:cs="宋体"/>
          <w:b/>
          <w:color w:val="000000"/>
          <w:sz w:val="24"/>
          <w:szCs w:val="24"/>
          <w:lang w:eastAsia="zh-CN"/>
        </w:rPr>
      </w:pPr>
    </w:p>
    <w:p>
      <w:pPr>
        <w:tabs>
          <w:tab w:val="left" w:pos="7665"/>
        </w:tabs>
        <w:spacing w:line="580" w:lineRule="exact"/>
        <w:ind w:left="539"/>
        <w:jc w:val="both"/>
        <w:rPr>
          <w:rFonts w:hint="eastAsia" w:ascii="宋体" w:hAnsi="宋体" w:cs="宋体"/>
          <w:b/>
          <w:color w:val="000000"/>
          <w:sz w:val="24"/>
          <w:szCs w:val="24"/>
          <w:lang w:eastAsia="zh-CN"/>
        </w:rPr>
      </w:pPr>
    </w:p>
    <w:p>
      <w:pPr>
        <w:tabs>
          <w:tab w:val="left" w:pos="7665"/>
        </w:tabs>
        <w:spacing w:line="580" w:lineRule="exact"/>
        <w:ind w:left="539"/>
        <w:jc w:val="both"/>
        <w:rPr>
          <w:rFonts w:hint="eastAsia" w:ascii="宋体" w:hAnsi="宋体" w:cs="宋体"/>
          <w:b/>
          <w:color w:val="000000"/>
          <w:sz w:val="24"/>
          <w:szCs w:val="24"/>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cs="宋体"/>
          <w:b/>
          <w:color w:val="000000"/>
          <w:sz w:val="32"/>
          <w:szCs w:val="32"/>
          <w:lang w:eastAsia="zh-CN"/>
        </w:rPr>
      </w:pPr>
    </w:p>
    <w:p>
      <w:pPr>
        <w:tabs>
          <w:tab w:val="left" w:pos="7665"/>
        </w:tabs>
        <w:spacing w:line="580" w:lineRule="exact"/>
        <w:ind w:left="539"/>
        <w:jc w:val="center"/>
        <w:rPr>
          <w:rFonts w:hint="eastAsia" w:ascii="宋体" w:hAnsi="宋体" w:eastAsia="宋体" w:cs="宋体"/>
          <w:b/>
          <w:color w:val="000000"/>
          <w:sz w:val="24"/>
          <w:szCs w:val="24"/>
        </w:rPr>
      </w:pPr>
      <w:r>
        <w:rPr>
          <w:rFonts w:hint="eastAsia" w:ascii="宋体" w:hAnsi="宋体" w:cs="宋体"/>
          <w:b/>
          <w:color w:val="000000"/>
          <w:sz w:val="32"/>
          <w:szCs w:val="32"/>
          <w:lang w:eastAsia="zh-CN"/>
        </w:rPr>
        <w:t>八</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rPr>
        <w:t>资格承诺函</w:t>
      </w:r>
    </w:p>
    <w:p>
      <w:pPr>
        <w:pStyle w:val="13"/>
        <w:spacing w:line="460" w:lineRule="exact"/>
        <w:ind w:firstLine="3360" w:firstLineChars="1200"/>
        <w:rPr>
          <w:rFonts w:hint="eastAsia" w:ascii="楷体" w:hAnsi="楷体" w:eastAsia="楷体" w:cs="楷体"/>
          <w:kern w:val="2"/>
          <w:sz w:val="28"/>
          <w:szCs w:val="28"/>
        </w:rPr>
      </w:pPr>
    </w:p>
    <w:p>
      <w:pPr>
        <w:spacing w:line="460" w:lineRule="exact"/>
        <w:rPr>
          <w:rFonts w:hint="eastAsia" w:ascii="宋体" w:hAnsi="宋体" w:eastAsia="宋体" w:cs="宋体"/>
          <w:sz w:val="24"/>
          <w:szCs w:val="24"/>
        </w:rPr>
      </w:pPr>
      <w:r>
        <w:rPr>
          <w:rFonts w:hint="eastAsia" w:ascii="宋体" w:hAnsi="宋体" w:eastAsia="宋体" w:cs="宋体"/>
          <w:sz w:val="24"/>
          <w:szCs w:val="24"/>
        </w:rPr>
        <w:t>致：成都市新都区第三人民医院</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根据贵方</w:t>
      </w:r>
      <w:r>
        <w:rPr>
          <w:rFonts w:hint="eastAsia" w:ascii="宋体" w:hAnsi="宋体" w:eastAsia="宋体" w:cs="宋体"/>
          <w:sz w:val="24"/>
          <w:szCs w:val="24"/>
          <w:u w:val="single"/>
        </w:rPr>
        <w:t xml:space="preserve">                       </w:t>
      </w:r>
      <w:r>
        <w:rPr>
          <w:rFonts w:hint="eastAsia" w:ascii="宋体" w:hAnsi="宋体" w:eastAsia="宋体" w:cs="宋体"/>
          <w:sz w:val="24"/>
          <w:szCs w:val="24"/>
        </w:rPr>
        <w:t>项目，我公司作为供应商向贵方提供完全满足技术需求的价格报价表一份，并保证所提供的全部文件内容真实有效，且资质证件完全符合国家和行业相关规定。如经查实下述承诺的内容事项存在虚假，我单位愿意接受以提供虚假材料谋取中标追究法律责任。</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据此函，我公司承诺如下：</w:t>
      </w:r>
    </w:p>
    <w:p>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我们已详细审阅全部</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文件，且完全理解并同意放弃对这方面有不明及误解的权利</w:t>
      </w:r>
      <w:r>
        <w:rPr>
          <w:rFonts w:hint="eastAsia" w:ascii="宋体" w:hAnsi="宋体" w:eastAsia="宋体" w:cs="宋体"/>
          <w:color w:val="auto"/>
          <w:sz w:val="24"/>
          <w:szCs w:val="24"/>
          <w:lang w:eastAsia="zh-CN"/>
        </w:rPr>
        <w:t>；</w:t>
      </w:r>
    </w:p>
    <w:p>
      <w:pPr>
        <w:keepNext w:val="0"/>
        <w:keepLines w:val="0"/>
        <w:pageBreakBefore w:val="0"/>
        <w:kinsoku/>
        <w:overflowPunct/>
        <w:topLinePunct w:val="0"/>
        <w:autoSpaceDE/>
        <w:autoSpaceDN/>
        <w:bidi w:val="0"/>
        <w:adjustRightInd/>
        <w:snapToGrid/>
        <w:spacing w:line="440" w:lineRule="exact"/>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我们同意按照</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文件要求，</w:t>
      </w:r>
      <w:r>
        <w:rPr>
          <w:rFonts w:hint="eastAsia" w:ascii="宋体" w:hAnsi="宋体" w:eastAsia="宋体" w:cs="宋体"/>
          <w:color w:val="auto"/>
          <w:sz w:val="24"/>
          <w:szCs w:val="24"/>
          <w:lang w:eastAsia="zh-CN"/>
        </w:rPr>
        <w:t>提供的服务具有合法性，符合国家及行业相关技术标准及要求；</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3.具有独立承担民事责任的能力；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4.具有良好的商业信誉和健全的财务会计制度；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5.具有履行合同所必需的设备和专业技术能力；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6.有依法缴纳税收和社会保障资金的良好记录； </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7.参加采购活动前三年内，在经营活动中没有违法（失信）记录。</w:t>
      </w:r>
      <w:r>
        <w:rPr>
          <w:rFonts w:hint="eastAsia" w:ascii="宋体" w:hAnsi="宋体" w:eastAsia="宋体" w:cs="宋体"/>
          <w:sz w:val="24"/>
          <w:szCs w:val="24"/>
          <w:lang w:eastAsia="zh-CN"/>
        </w:rPr>
        <w:t>（采购人将在</w:t>
      </w:r>
      <w:r>
        <w:rPr>
          <w:rFonts w:hint="eastAsia" w:ascii="宋体" w:hAnsi="宋体" w:eastAsia="宋体" w:cs="宋体"/>
          <w:sz w:val="24"/>
          <w:szCs w:val="24"/>
        </w:rPr>
        <w:t>“信用中国”网站（www.creditchina.gov.cn）、“中国政府采购网”网站（www.ccgp.gov.cn）等渠道查询供应商在采购公告发布之日前的信用记录</w:t>
      </w:r>
      <w:r>
        <w:rPr>
          <w:rFonts w:hint="eastAsia" w:ascii="宋体" w:hAnsi="宋体" w:eastAsia="宋体" w:cs="宋体"/>
          <w:sz w:val="24"/>
          <w:szCs w:val="24"/>
          <w:lang w:eastAsia="zh-CN"/>
        </w:rPr>
        <w:t>，</w:t>
      </w:r>
      <w:r>
        <w:rPr>
          <w:rFonts w:hint="eastAsia" w:ascii="宋体" w:hAnsi="宋体" w:eastAsia="宋体" w:cs="宋体"/>
          <w:sz w:val="24"/>
          <w:szCs w:val="24"/>
        </w:rPr>
        <w:t>并保存信用记录结果网页截图</w:t>
      </w:r>
      <w:r>
        <w:rPr>
          <w:rFonts w:hint="eastAsia" w:ascii="宋体" w:hAnsi="宋体" w:eastAsia="宋体" w:cs="宋体"/>
          <w:sz w:val="24"/>
          <w:szCs w:val="24"/>
          <w:lang w:eastAsia="zh-CN"/>
        </w:rPr>
        <w:t>）</w:t>
      </w:r>
      <w:r>
        <w:rPr>
          <w:rFonts w:hint="eastAsia" w:ascii="宋体" w:hAnsi="宋体" w:eastAsia="宋体" w:cs="宋体"/>
          <w:sz w:val="24"/>
          <w:szCs w:val="24"/>
        </w:rPr>
        <w:t>；</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color w:val="000000"/>
          <w:sz w:val="24"/>
          <w:szCs w:val="24"/>
        </w:rPr>
        <w:t>供应商及所投产品还需</w:t>
      </w:r>
      <w:r>
        <w:rPr>
          <w:rFonts w:hint="eastAsia" w:ascii="宋体" w:hAnsi="宋体" w:eastAsia="宋体" w:cs="宋体"/>
          <w:sz w:val="24"/>
          <w:szCs w:val="24"/>
        </w:rPr>
        <w:t>符合法律、行政法规规定的其他条件；</w:t>
      </w:r>
    </w:p>
    <w:p>
      <w:pPr>
        <w:tabs>
          <w:tab w:val="left" w:pos="420"/>
        </w:tabs>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9.公司及现任法定代表人、主要负责人没有行贿犯罪记录。</w:t>
      </w:r>
    </w:p>
    <w:p>
      <w:pPr>
        <w:spacing w:line="460" w:lineRule="exact"/>
        <w:ind w:firstLine="480" w:firstLineChars="200"/>
        <w:jc w:val="right"/>
        <w:rPr>
          <w:rFonts w:hint="eastAsia" w:ascii="宋体" w:hAnsi="宋体" w:eastAsia="宋体" w:cs="宋体"/>
          <w:sz w:val="24"/>
          <w:szCs w:val="24"/>
        </w:rPr>
      </w:pPr>
    </w:p>
    <w:p>
      <w:pPr>
        <w:spacing w:line="460" w:lineRule="exact"/>
        <w:ind w:firstLine="480" w:firstLineChars="200"/>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供应商全称(盖章)：</w:t>
      </w:r>
    </w:p>
    <w:p>
      <w:pPr>
        <w:spacing w:line="460" w:lineRule="exact"/>
        <w:ind w:firstLine="480" w:firstLineChars="200"/>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spacing w:line="460" w:lineRule="exact"/>
        <w:ind w:firstLine="480" w:firstLineChars="200"/>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供应商代理人(签字)：</w:t>
      </w:r>
    </w:p>
    <w:p>
      <w:pPr>
        <w:wordWrap w:val="0"/>
        <w:spacing w:line="460" w:lineRule="exact"/>
        <w:ind w:firstLine="480" w:firstLineChars="200"/>
        <w:jc w:val="right"/>
        <w:rPr>
          <w:rFonts w:hint="eastAsia" w:ascii="仿宋" w:hAnsi="仿宋" w:eastAsia="仿宋" w:cs="仿宋"/>
          <w:b/>
          <w:color w:val="auto"/>
          <w:sz w:val="28"/>
          <w:szCs w:val="28"/>
          <w:lang w:eastAsia="zh-CN"/>
        </w:rPr>
        <w:sectPr>
          <w:pgSz w:w="11906" w:h="16838"/>
          <w:pgMar w:top="1440" w:right="1803" w:bottom="1440" w:left="1803" w:header="851" w:footer="992" w:gutter="0"/>
          <w:cols w:space="720" w:num="1"/>
          <w:rtlGutter w:val="0"/>
          <w:docGrid w:type="lines" w:linePitch="317" w:charSpace="0"/>
        </w:sectPr>
      </w:pPr>
      <w:r>
        <w:rPr>
          <w:rFonts w:hint="eastAsia" w:ascii="宋体" w:hAnsi="宋体" w:eastAsia="宋体" w:cs="宋体"/>
          <w:sz w:val="24"/>
          <w:szCs w:val="24"/>
        </w:rPr>
        <w:t>年    月     日</w:t>
      </w:r>
    </w:p>
    <w:p>
      <w:pPr>
        <w:tabs>
          <w:tab w:val="left" w:pos="7665"/>
        </w:tabs>
        <w:spacing w:line="580" w:lineRule="exact"/>
        <w:ind w:left="539"/>
        <w:jc w:val="center"/>
        <w:rPr>
          <w:rFonts w:hint="eastAsia" w:ascii="宋体" w:hAnsi="宋体" w:eastAsia="宋体" w:cs="宋体"/>
          <w:b/>
          <w:color w:val="000000"/>
          <w:sz w:val="32"/>
          <w:szCs w:val="32"/>
        </w:rPr>
      </w:pPr>
      <w:r>
        <w:rPr>
          <w:rFonts w:hint="eastAsia" w:ascii="宋体" w:hAnsi="宋体" w:cs="宋体"/>
          <w:b/>
          <w:color w:val="000000"/>
          <w:sz w:val="32"/>
          <w:szCs w:val="32"/>
          <w:lang w:eastAsia="zh-CN"/>
        </w:rPr>
        <w:t>九</w:t>
      </w:r>
      <w:r>
        <w:rPr>
          <w:rFonts w:hint="eastAsia" w:ascii="宋体" w:hAnsi="宋体" w:eastAsia="宋体" w:cs="宋体"/>
          <w:b/>
          <w:color w:val="000000"/>
          <w:sz w:val="32"/>
          <w:szCs w:val="32"/>
          <w:lang w:eastAsia="zh-CN"/>
        </w:rPr>
        <w:t>、</w:t>
      </w:r>
      <w:r>
        <w:rPr>
          <w:rFonts w:hint="eastAsia" w:ascii="宋体" w:hAnsi="宋体" w:eastAsia="宋体" w:cs="宋体"/>
          <w:b/>
          <w:color w:val="000000"/>
          <w:sz w:val="32"/>
          <w:szCs w:val="32"/>
        </w:rPr>
        <w:t>成都市新都区</w:t>
      </w:r>
      <w:r>
        <w:rPr>
          <w:rFonts w:hint="eastAsia" w:ascii="宋体" w:hAnsi="宋体" w:eastAsia="宋体" w:cs="宋体"/>
          <w:b/>
          <w:color w:val="000000"/>
          <w:sz w:val="32"/>
          <w:szCs w:val="32"/>
          <w:lang w:eastAsia="zh-CN"/>
        </w:rPr>
        <w:t>第三</w:t>
      </w:r>
      <w:r>
        <w:rPr>
          <w:rFonts w:hint="eastAsia" w:ascii="宋体" w:hAnsi="宋体" w:eastAsia="宋体" w:cs="宋体"/>
          <w:b/>
          <w:color w:val="000000"/>
          <w:sz w:val="32"/>
          <w:szCs w:val="32"/>
        </w:rPr>
        <w:t>人民医院项目报名登记表</w:t>
      </w:r>
    </w:p>
    <w:p>
      <w:pPr>
        <w:numPr>
          <w:ilvl w:val="0"/>
          <w:numId w:val="0"/>
        </w:numPr>
        <w:tabs>
          <w:tab w:val="left" w:pos="7665"/>
        </w:tabs>
        <w:topLinePunct/>
        <w:spacing w:line="360" w:lineRule="auto"/>
        <w:ind w:left="420" w:leftChars="0"/>
        <w:jc w:val="both"/>
        <w:rPr>
          <w:rFonts w:hint="eastAsia" w:ascii="宋体" w:hAnsi="宋体" w:eastAsia="宋体" w:cs="宋体"/>
          <w:b/>
          <w:color w:val="auto"/>
          <w:sz w:val="24"/>
          <w:szCs w:val="24"/>
        </w:rPr>
      </w:pPr>
    </w:p>
    <w:p>
      <w:pPr>
        <w:topLinePunct/>
        <w:spacing w:line="46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项目名称:</w:t>
      </w:r>
      <w:r>
        <w:rPr>
          <w:rFonts w:hint="eastAsia" w:ascii="宋体" w:hAnsi="宋体" w:eastAsia="宋体" w:cs="宋体"/>
          <w:color w:val="auto"/>
          <w:sz w:val="24"/>
          <w:szCs w:val="24"/>
          <w:u w:val="none"/>
          <w:lang w:eastAsia="zh-CN"/>
        </w:rPr>
        <w:t>成都市新都区第三人民医院</w:t>
      </w:r>
      <w:r>
        <w:rPr>
          <w:rFonts w:hint="eastAsia" w:ascii="宋体" w:hAnsi="宋体" w:eastAsia="宋体" w:cs="宋体"/>
          <w:sz w:val="24"/>
          <w:szCs w:val="24"/>
          <w:lang w:eastAsia="zh-CN"/>
        </w:rPr>
        <w:t>门诊楼电梯维</w:t>
      </w:r>
      <w:r>
        <w:rPr>
          <w:rFonts w:hint="eastAsia" w:ascii="宋体" w:hAnsi="宋体" w:cs="宋体"/>
          <w:sz w:val="24"/>
          <w:szCs w:val="24"/>
          <w:lang w:eastAsia="zh-CN"/>
        </w:rPr>
        <w:t>护</w:t>
      </w:r>
      <w:r>
        <w:rPr>
          <w:rFonts w:hint="eastAsia" w:ascii="宋体" w:hAnsi="宋体" w:eastAsia="宋体" w:cs="宋体"/>
          <w:sz w:val="24"/>
          <w:szCs w:val="24"/>
          <w:lang w:eastAsia="zh-CN"/>
        </w:rPr>
        <w:t>保养</w:t>
      </w:r>
      <w:r>
        <w:rPr>
          <w:rFonts w:hint="eastAsia" w:ascii="宋体" w:hAnsi="宋体" w:cs="宋体"/>
          <w:color w:val="auto"/>
          <w:sz w:val="24"/>
          <w:szCs w:val="24"/>
          <w:lang w:val="en-US" w:eastAsia="zh-CN"/>
        </w:rPr>
        <w:t>采购</w:t>
      </w:r>
      <w:r>
        <w:rPr>
          <w:rFonts w:hint="eastAsia" w:ascii="宋体" w:hAnsi="宋体" w:cs="宋体"/>
          <w:sz w:val="24"/>
          <w:szCs w:val="24"/>
          <w:lang w:eastAsia="zh-CN"/>
        </w:rPr>
        <w:t>项目</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tbl>
      <w:tblPr>
        <w:tblStyle w:val="8"/>
        <w:tblpPr w:leftFromText="180" w:rightFromText="180" w:vertAnchor="text" w:horzAnchor="margin" w:tblpY="244"/>
        <w:tblOverlap w:val="never"/>
        <w:tblW w:w="1412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9"/>
        <w:gridCol w:w="2330"/>
        <w:gridCol w:w="3056"/>
        <w:gridCol w:w="3057"/>
        <w:gridCol w:w="305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19"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bookmarkStart w:id="6" w:name="OLE_LINK1"/>
            <w:r>
              <w:rPr>
                <w:rFonts w:hint="eastAsia" w:ascii="宋体" w:hAnsi="宋体" w:eastAsia="宋体" w:cs="宋体"/>
                <w:b w:val="0"/>
                <w:bCs w:val="0"/>
                <w:color w:val="auto"/>
                <w:sz w:val="24"/>
                <w:szCs w:val="24"/>
              </w:rPr>
              <w:t>报名单位全称</w:t>
            </w:r>
          </w:p>
        </w:tc>
        <w:tc>
          <w:tcPr>
            <w:tcW w:w="11501" w:type="dxa"/>
            <w:gridSpan w:val="4"/>
            <w:noWrap w:val="0"/>
            <w:vAlign w:val="center"/>
          </w:tcPr>
          <w:p>
            <w:pPr>
              <w:jc w:val="center"/>
              <w:rPr>
                <w:rFonts w:hint="eastAsia" w:ascii="宋体" w:hAnsi="宋体" w:eastAsia="宋体" w:cs="宋体"/>
                <w:b w:val="0"/>
                <w:bCs w:val="0"/>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619" w:type="dxa"/>
            <w:noWrap w:val="0"/>
            <w:vAlign w:val="center"/>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报名日期</w:t>
            </w:r>
          </w:p>
        </w:tc>
        <w:tc>
          <w:tcPr>
            <w:tcW w:w="11501" w:type="dxa"/>
            <w:gridSpan w:val="4"/>
            <w:noWrap w:val="0"/>
            <w:vAlign w:val="center"/>
          </w:tcPr>
          <w:p>
            <w:pPr>
              <w:ind w:firstLine="1200" w:firstLineChars="5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年      月      日      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19"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姓名</w:t>
            </w:r>
          </w:p>
        </w:tc>
        <w:tc>
          <w:tcPr>
            <w:tcW w:w="2330" w:type="dxa"/>
            <w:vMerge w:val="restart"/>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职务或职称</w:t>
            </w:r>
          </w:p>
        </w:tc>
        <w:tc>
          <w:tcPr>
            <w:tcW w:w="9171" w:type="dxa"/>
            <w:gridSpan w:val="3"/>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619" w:type="dxa"/>
            <w:vMerge w:val="continue"/>
            <w:noWrap w:val="0"/>
            <w:vAlign w:val="center"/>
          </w:tcPr>
          <w:p>
            <w:pPr>
              <w:jc w:val="center"/>
              <w:rPr>
                <w:rFonts w:hint="eastAsia" w:ascii="宋体" w:hAnsi="宋体" w:eastAsia="宋体" w:cs="宋体"/>
                <w:b w:val="0"/>
                <w:bCs w:val="0"/>
                <w:color w:val="auto"/>
                <w:sz w:val="24"/>
                <w:szCs w:val="24"/>
              </w:rPr>
            </w:pPr>
          </w:p>
        </w:tc>
        <w:tc>
          <w:tcPr>
            <w:tcW w:w="2330" w:type="dxa"/>
            <w:vMerge w:val="continue"/>
            <w:noWrap w:val="0"/>
            <w:vAlign w:val="center"/>
          </w:tcPr>
          <w:p>
            <w:pPr>
              <w:jc w:val="center"/>
              <w:rPr>
                <w:rFonts w:hint="eastAsia" w:ascii="宋体" w:hAnsi="宋体" w:eastAsia="宋体" w:cs="宋体"/>
                <w:b w:val="0"/>
                <w:bCs w:val="0"/>
                <w:color w:val="auto"/>
                <w:sz w:val="24"/>
                <w:szCs w:val="24"/>
              </w:rPr>
            </w:pPr>
          </w:p>
        </w:tc>
        <w:tc>
          <w:tcPr>
            <w:tcW w:w="3056"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传真号码</w:t>
            </w:r>
          </w:p>
        </w:tc>
        <w:tc>
          <w:tcPr>
            <w:tcW w:w="3057"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电话号码</w:t>
            </w:r>
          </w:p>
        </w:tc>
        <w:tc>
          <w:tcPr>
            <w:tcW w:w="3058"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手机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pPr>
              <w:jc w:val="center"/>
              <w:rPr>
                <w:rFonts w:hint="eastAsia" w:ascii="宋体" w:hAnsi="宋体" w:eastAsia="宋体" w:cs="宋体"/>
                <w:b w:val="0"/>
                <w:bCs w:val="0"/>
                <w:color w:val="auto"/>
                <w:sz w:val="24"/>
                <w:szCs w:val="24"/>
              </w:rPr>
            </w:pPr>
          </w:p>
        </w:tc>
        <w:tc>
          <w:tcPr>
            <w:tcW w:w="2330" w:type="dxa"/>
            <w:noWrap w:val="0"/>
            <w:vAlign w:val="center"/>
          </w:tcPr>
          <w:p>
            <w:pPr>
              <w:jc w:val="center"/>
              <w:rPr>
                <w:rFonts w:hint="eastAsia" w:ascii="宋体" w:hAnsi="宋体" w:eastAsia="宋体" w:cs="宋体"/>
                <w:b w:val="0"/>
                <w:bCs w:val="0"/>
                <w:color w:val="auto"/>
                <w:sz w:val="24"/>
                <w:szCs w:val="24"/>
              </w:rPr>
            </w:pPr>
          </w:p>
        </w:tc>
        <w:tc>
          <w:tcPr>
            <w:tcW w:w="3056" w:type="dxa"/>
            <w:noWrap w:val="0"/>
            <w:vAlign w:val="center"/>
          </w:tcPr>
          <w:p>
            <w:pPr>
              <w:jc w:val="center"/>
              <w:rPr>
                <w:rFonts w:hint="eastAsia" w:ascii="宋体" w:hAnsi="宋体" w:eastAsia="宋体" w:cs="宋体"/>
                <w:b w:val="0"/>
                <w:bCs w:val="0"/>
                <w:color w:val="auto"/>
                <w:sz w:val="24"/>
                <w:szCs w:val="24"/>
              </w:rPr>
            </w:pPr>
          </w:p>
        </w:tc>
        <w:tc>
          <w:tcPr>
            <w:tcW w:w="3057" w:type="dxa"/>
            <w:noWrap w:val="0"/>
            <w:vAlign w:val="center"/>
          </w:tcPr>
          <w:p>
            <w:pPr>
              <w:jc w:val="center"/>
              <w:rPr>
                <w:rFonts w:hint="eastAsia" w:ascii="宋体" w:hAnsi="宋体" w:eastAsia="宋体" w:cs="宋体"/>
                <w:b w:val="0"/>
                <w:bCs w:val="0"/>
                <w:color w:val="auto"/>
                <w:sz w:val="24"/>
                <w:szCs w:val="24"/>
              </w:rPr>
            </w:pPr>
          </w:p>
        </w:tc>
        <w:tc>
          <w:tcPr>
            <w:tcW w:w="3058" w:type="dxa"/>
            <w:noWrap w:val="0"/>
            <w:vAlign w:val="center"/>
          </w:tcPr>
          <w:p>
            <w:pPr>
              <w:jc w:val="center"/>
              <w:rPr>
                <w:rFonts w:hint="eastAsia" w:ascii="宋体" w:hAnsi="宋体" w:eastAsia="宋体" w:cs="宋体"/>
                <w:b w:val="0"/>
                <w:bCs w:val="0"/>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pPr>
              <w:jc w:val="center"/>
              <w:rPr>
                <w:rFonts w:hint="eastAsia" w:ascii="宋体" w:hAnsi="宋体" w:eastAsia="宋体" w:cs="宋体"/>
                <w:b w:val="0"/>
                <w:bCs w:val="0"/>
                <w:color w:val="auto"/>
                <w:sz w:val="24"/>
                <w:szCs w:val="24"/>
              </w:rPr>
            </w:pPr>
          </w:p>
        </w:tc>
        <w:tc>
          <w:tcPr>
            <w:tcW w:w="2330" w:type="dxa"/>
            <w:noWrap w:val="0"/>
            <w:vAlign w:val="center"/>
          </w:tcPr>
          <w:p>
            <w:pPr>
              <w:jc w:val="center"/>
              <w:rPr>
                <w:rFonts w:hint="eastAsia" w:ascii="宋体" w:hAnsi="宋体" w:eastAsia="宋体" w:cs="宋体"/>
                <w:b w:val="0"/>
                <w:bCs w:val="0"/>
                <w:color w:val="auto"/>
                <w:sz w:val="24"/>
                <w:szCs w:val="24"/>
              </w:rPr>
            </w:pPr>
          </w:p>
        </w:tc>
        <w:tc>
          <w:tcPr>
            <w:tcW w:w="3056" w:type="dxa"/>
            <w:noWrap w:val="0"/>
            <w:vAlign w:val="center"/>
          </w:tcPr>
          <w:p>
            <w:pPr>
              <w:jc w:val="center"/>
              <w:rPr>
                <w:rFonts w:hint="eastAsia" w:ascii="宋体" w:hAnsi="宋体" w:eastAsia="宋体" w:cs="宋体"/>
                <w:b w:val="0"/>
                <w:bCs w:val="0"/>
                <w:color w:val="auto"/>
                <w:sz w:val="24"/>
                <w:szCs w:val="24"/>
              </w:rPr>
            </w:pPr>
          </w:p>
        </w:tc>
        <w:tc>
          <w:tcPr>
            <w:tcW w:w="3057" w:type="dxa"/>
            <w:noWrap w:val="0"/>
            <w:vAlign w:val="center"/>
          </w:tcPr>
          <w:p>
            <w:pPr>
              <w:jc w:val="center"/>
              <w:rPr>
                <w:rFonts w:hint="eastAsia" w:ascii="宋体" w:hAnsi="宋体" w:eastAsia="宋体" w:cs="宋体"/>
                <w:b w:val="0"/>
                <w:bCs w:val="0"/>
                <w:color w:val="auto"/>
                <w:sz w:val="24"/>
                <w:szCs w:val="24"/>
              </w:rPr>
            </w:pPr>
          </w:p>
        </w:tc>
        <w:tc>
          <w:tcPr>
            <w:tcW w:w="3058" w:type="dxa"/>
            <w:noWrap w:val="0"/>
            <w:vAlign w:val="center"/>
          </w:tcPr>
          <w:p>
            <w:pPr>
              <w:jc w:val="center"/>
              <w:rPr>
                <w:rFonts w:hint="eastAsia" w:ascii="宋体" w:hAnsi="宋体" w:eastAsia="宋体" w:cs="宋体"/>
                <w:b w:val="0"/>
                <w:bCs w:val="0"/>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619" w:type="dxa"/>
            <w:noWrap w:val="0"/>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Email</w:t>
            </w:r>
          </w:p>
        </w:tc>
        <w:tc>
          <w:tcPr>
            <w:tcW w:w="11501" w:type="dxa"/>
            <w:gridSpan w:val="4"/>
            <w:noWrap w:val="0"/>
            <w:vAlign w:val="center"/>
          </w:tcPr>
          <w:p>
            <w:pPr>
              <w:jc w:val="center"/>
              <w:rPr>
                <w:rFonts w:hint="eastAsia" w:ascii="宋体" w:hAnsi="宋体" w:eastAsia="宋体" w:cs="宋体"/>
                <w:b w:val="0"/>
                <w:bCs w:val="0"/>
                <w:color w:val="auto"/>
                <w:sz w:val="24"/>
                <w:szCs w:val="24"/>
              </w:rPr>
            </w:pPr>
          </w:p>
        </w:tc>
      </w:tr>
      <w:bookmarkEnd w:id="6"/>
    </w:tbl>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注：1.填写的单位名称必须与参加</w:t>
      </w:r>
      <w:r>
        <w:rPr>
          <w:rFonts w:hint="eastAsia" w:ascii="宋体" w:hAnsi="宋体" w:eastAsia="宋体" w:cs="宋体"/>
          <w:color w:val="auto"/>
          <w:sz w:val="24"/>
          <w:szCs w:val="24"/>
          <w:lang w:eastAsia="zh-CN"/>
        </w:rPr>
        <w:t>招投标活动</w:t>
      </w:r>
      <w:r>
        <w:rPr>
          <w:rFonts w:hint="eastAsia" w:ascii="宋体" w:hAnsi="宋体" w:eastAsia="宋体" w:cs="宋体"/>
          <w:color w:val="auto"/>
          <w:sz w:val="24"/>
          <w:szCs w:val="24"/>
        </w:rPr>
        <w:t>的单位名称一致。</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2.</w:t>
      </w:r>
      <w:r>
        <w:rPr>
          <w:rFonts w:hint="eastAsia" w:ascii="宋体" w:hAnsi="宋体" w:eastAsia="宋体" w:cs="宋体"/>
          <w:color w:val="auto"/>
          <w:sz w:val="24"/>
          <w:szCs w:val="24"/>
          <w:lang w:eastAsia="zh-CN"/>
        </w:rPr>
        <w:t>须按</w:t>
      </w:r>
      <w:r>
        <w:rPr>
          <w:rFonts w:hint="eastAsia" w:ascii="宋体" w:hAnsi="宋体" w:cs="宋体"/>
          <w:color w:val="auto"/>
          <w:sz w:val="24"/>
          <w:szCs w:val="24"/>
          <w:lang w:eastAsia="zh-CN"/>
        </w:rPr>
        <w:t>比选</w:t>
      </w:r>
      <w:r>
        <w:rPr>
          <w:rFonts w:hint="eastAsia" w:ascii="宋体" w:hAnsi="宋体" w:eastAsia="宋体" w:cs="宋体"/>
          <w:color w:val="auto"/>
          <w:sz w:val="24"/>
          <w:szCs w:val="24"/>
          <w:lang w:eastAsia="zh-CN"/>
        </w:rPr>
        <w:t>公告要求递交相应资料</w:t>
      </w:r>
      <w:r>
        <w:rPr>
          <w:rFonts w:hint="eastAsia" w:ascii="宋体" w:hAnsi="宋体" w:eastAsia="宋体" w:cs="宋体"/>
          <w:color w:val="auto"/>
          <w:sz w:val="24"/>
          <w:szCs w:val="24"/>
        </w:rPr>
        <w:t>。</w:t>
      </w:r>
    </w:p>
    <w:p>
      <w:pPr>
        <w:pStyle w:val="2"/>
        <w:pageBreakBefore w:val="0"/>
        <w:widowControl w:val="0"/>
        <w:kinsoku/>
        <w:wordWrap/>
        <w:overflowPunct/>
        <w:topLinePunct w:val="0"/>
        <w:autoSpaceDE/>
        <w:autoSpaceDN/>
        <w:bidi w:val="0"/>
        <w:adjustRightInd/>
        <w:snapToGrid/>
        <w:spacing w:before="0" w:after="0" w:line="440" w:lineRule="exact"/>
        <w:ind w:firstLine="643" w:firstLineChars="200"/>
        <w:textAlignment w:val="auto"/>
        <w:rPr>
          <w:rFonts w:hint="eastAsia" w:eastAsia="仿宋"/>
          <w:color w:val="auto"/>
          <w:lang w:eastAsia="zh-CN"/>
        </w:rPr>
        <w:sectPr>
          <w:pgSz w:w="16838" w:h="11906" w:orient="landscape"/>
          <w:pgMar w:top="1383" w:right="1440" w:bottom="1803" w:left="1440" w:header="851" w:footer="992" w:gutter="0"/>
          <w:cols w:space="720" w:num="1"/>
          <w:rtlGutter w:val="0"/>
          <w:docGrid w:type="lines" w:linePitch="319" w:charSpace="0"/>
        </w:sectPr>
      </w:pPr>
    </w:p>
    <w:p>
      <w:pPr>
        <w:spacing w:line="24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lang w:eastAsia="zh-CN"/>
        </w:rPr>
        <w:t>十、</w:t>
      </w:r>
      <w:r>
        <w:rPr>
          <w:rFonts w:hint="eastAsia" w:ascii="宋体" w:hAnsi="宋体" w:eastAsia="宋体" w:cs="宋体"/>
          <w:b/>
          <w:bCs/>
          <w:color w:val="auto"/>
          <w:sz w:val="32"/>
          <w:szCs w:val="32"/>
        </w:rPr>
        <w:t>采购廉洁承诺书</w:t>
      </w:r>
    </w:p>
    <w:p>
      <w:pPr>
        <w:keepNext w:val="0"/>
        <w:keepLines w:val="0"/>
        <w:pageBreakBefore w:val="0"/>
        <w:widowControl w:val="0"/>
        <w:kinsoku/>
        <w:wordWrap/>
        <w:overflowPunct/>
        <w:topLinePunct w:val="0"/>
        <w:autoSpaceDE/>
        <w:autoSpaceDN/>
        <w:bidi w:val="0"/>
        <w:adjustRightInd/>
        <w:snapToGrid/>
        <w:spacing w:line="440" w:lineRule="exact"/>
        <w:ind w:right="-739" w:rightChars="-352" w:firstLine="480" w:firstLineChars="20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为加强采购活动中的廉政建设，防止发生商业贿赂等违法违纪行为，保护国家、集体和当事人的合法权益，根据《中华人民共和国政府采购法》、《中华人民共和国招标投标法》、《中华人民共和国反不正当竞争法》和党风廉政建设及反腐败工作有关规定，我方自愿签订本承诺书，并严格执行。</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第一条 参与采购活动时，除具备采购文件规定的资格、资质要求外，我方还将严格遵守医院采购活动管理办法、有关法律、法规、政策以及国家、地方关于廉政建设的各项规定。</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第二条 遵循公开、公平、公正、诚实信用原则，不发生损害上述原则及各方当事人合法权益的不正当竞争行为。</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第三条 与采购各方当事人保持正常的业务交往，不向采购人、采购代理机构、监督机构、评审专家、工作人员及其他参与采购活动的人员提供不正当利益。主要有：</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（一）不向上述人员赠送礼金、有价证券、贵重物品及回扣、好处费、感谢费等。</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（二）不为上述人员或单位报销应由对方支付的费用。</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（三）不为上述人员装修住房、婚丧嫁娶、配偶子女的工作安排以及出国（境）、旅游等提供方便。</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（四）不为上述人员或单位提供可能影响采购活动开展的宴请、健身、娱乐等活动。</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第四条 严格执行采购合同，自觉按合同办事；在合同执行过程中，不发生本承诺书第三条中所列不良行为。  </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第五条 发现采购活动各方当事人有违规、违纪、违法行为的，及时提醒对方，情节严重的，主动向其主管部门或纪检监察、司法等机关举报。</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第六条 自觉接受采购管理部门的监管。在采购活动中出现违反本承诺书规定行为的，自觉接受采购管理部门的处罚，因违法违规行为给其他当事人造成经济损失的，按规定予以赔偿。</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453" w:firstLineChars="189"/>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第七条 我方自愿将本承诺书作为采购文件的必备要求。在投标、报价时，由我方法定代表人或其委托代理人签署，并随投标、报价文件一并提交，否则可视为未实质响应采购文件，自愿接受由此造成的一切后果和损失。</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第八条 本承诺书自签署之日起生效。</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both"/>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承诺单位（盖章）：</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center"/>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center"/>
        <w:textAlignment w:val="auto"/>
        <w:rPr>
          <w:rFonts w:hint="eastAsia" w:ascii="宋体" w:hAnsi="宋体" w:eastAsia="宋体" w:cs="宋体"/>
          <w:bCs w:val="0"/>
          <w:color w:val="auto"/>
          <w:sz w:val="24"/>
          <w:szCs w:val="24"/>
          <w:lang w:val="en-US" w:eastAsia="zh-CN"/>
        </w:rPr>
      </w:pPr>
      <w:r>
        <w:rPr>
          <w:rFonts w:hint="eastAsia" w:ascii="宋体" w:hAnsi="宋体" w:cs="宋体"/>
          <w:bCs w:val="0"/>
          <w:color w:val="auto"/>
          <w:sz w:val="24"/>
          <w:szCs w:val="24"/>
          <w:lang w:val="en-US" w:eastAsia="zh-CN"/>
        </w:rPr>
        <w:t xml:space="preserve">                   </w:t>
      </w:r>
      <w:r>
        <w:rPr>
          <w:rFonts w:hint="eastAsia" w:ascii="宋体" w:hAnsi="宋体" w:eastAsia="宋体" w:cs="宋体"/>
          <w:bCs w:val="0"/>
          <w:color w:val="auto"/>
          <w:sz w:val="24"/>
          <w:szCs w:val="24"/>
          <w:lang w:val="en-US" w:eastAsia="zh-CN"/>
        </w:rPr>
        <w:t>定代表人或授权代表（签字）：</w:t>
      </w:r>
    </w:p>
    <w:p>
      <w:pPr>
        <w:keepNext w:val="0"/>
        <w:keepLines w:val="0"/>
        <w:pageBreakBefore w:val="0"/>
        <w:widowControl w:val="0"/>
        <w:kinsoku/>
        <w:wordWrap/>
        <w:overflowPunct/>
        <w:topLinePunct w:val="0"/>
        <w:autoSpaceDE/>
        <w:autoSpaceDN/>
        <w:bidi w:val="0"/>
        <w:adjustRightInd/>
        <w:snapToGrid/>
        <w:spacing w:line="440" w:lineRule="exact"/>
        <w:ind w:left="-199" w:leftChars="-95" w:right="-739" w:rightChars="-352" w:firstLine="216" w:firstLineChars="90"/>
        <w:jc w:val="left"/>
        <w:textAlignment w:val="auto"/>
        <w:rPr>
          <w:rFonts w:hint="eastAsia" w:ascii="宋体" w:hAnsi="宋体" w:eastAsia="宋体" w:cs="宋体"/>
          <w:bCs w:val="0"/>
          <w:color w:val="auto"/>
          <w:sz w:val="24"/>
          <w:szCs w:val="24"/>
          <w:lang w:val="en-US" w:eastAsia="zh-CN"/>
        </w:rPr>
      </w:pPr>
      <w:r>
        <w:rPr>
          <w:rFonts w:hint="eastAsia" w:ascii="宋体" w:hAnsi="宋体" w:eastAsia="宋体" w:cs="宋体"/>
          <w:bCs w:val="0"/>
          <w:color w:val="auto"/>
          <w:sz w:val="24"/>
          <w:szCs w:val="24"/>
          <w:lang w:val="en-US" w:eastAsia="zh-CN"/>
        </w:rPr>
        <w:t xml:space="preserve">                                                                 年   月   日</w:t>
      </w:r>
    </w:p>
    <w:p/>
    <w:sectPr>
      <w:pgSz w:w="11906" w:h="16838"/>
      <w:pgMar w:top="1440" w:right="1803" w:bottom="1440" w:left="138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w:t>
    </w:r>
    <w:r>
      <w:t xml:space="preserve"> 1 -</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MDc4ZWE0MjIxZTAxZjA1MjM3ZTEyMGY5ZTc0MjQifQ=="/>
  </w:docVars>
  <w:rsids>
    <w:rsidRoot w:val="10512E6B"/>
    <w:rsid w:val="012D01E7"/>
    <w:rsid w:val="0BBD538A"/>
    <w:rsid w:val="10512E6B"/>
    <w:rsid w:val="133B6631"/>
    <w:rsid w:val="180D6A15"/>
    <w:rsid w:val="221F7512"/>
    <w:rsid w:val="2C1A1680"/>
    <w:rsid w:val="305B49C5"/>
    <w:rsid w:val="318D20F4"/>
    <w:rsid w:val="33C02633"/>
    <w:rsid w:val="3831670A"/>
    <w:rsid w:val="3FA15853"/>
    <w:rsid w:val="419D24D5"/>
    <w:rsid w:val="42C1567D"/>
    <w:rsid w:val="4EF46538"/>
    <w:rsid w:val="509302E7"/>
    <w:rsid w:val="55B00C6D"/>
    <w:rsid w:val="58011255"/>
    <w:rsid w:val="5B117F79"/>
    <w:rsid w:val="5E1436C8"/>
    <w:rsid w:val="610E63C9"/>
    <w:rsid w:val="62A65B4D"/>
    <w:rsid w:val="6E254939"/>
    <w:rsid w:val="71835E4A"/>
    <w:rsid w:val="753F97C2"/>
    <w:rsid w:val="766878D1"/>
    <w:rsid w:val="7A871FAC"/>
    <w:rsid w:val="7EAD4DFF"/>
    <w:rsid w:val="FFEB46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0"/>
    <w:rPr>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Strong"/>
    <w:basedOn w:val="10"/>
    <w:qFormat/>
    <w:uiPriority w:val="0"/>
    <w:rPr>
      <w:b/>
    </w:rPr>
  </w:style>
  <w:style w:type="paragraph" w:customStyle="1" w:styleId="12">
    <w:name w:val="正文首行缩进两字符"/>
    <w:basedOn w:val="1"/>
    <w:qFormat/>
    <w:uiPriority w:val="99"/>
    <w:pPr>
      <w:spacing w:line="360" w:lineRule="auto"/>
      <w:ind w:firstLine="200" w:firstLineChars="200"/>
    </w:pPr>
  </w:style>
  <w:style w:type="paragraph" w:customStyle="1" w:styleId="13">
    <w:name w:val="UserStyle_1"/>
    <w:qFormat/>
    <w:uiPriority w:val="0"/>
    <w:pPr>
      <w:spacing w:line="300" w:lineRule="auto"/>
      <w:textAlignment w:val="baseline"/>
    </w:pPr>
    <w:rPr>
      <w:rFonts w:ascii="Arial" w:hAnsi="Arial" w:eastAsia="宋体" w:cs="Times New Roman"/>
      <w:sz w:val="21"/>
      <w:szCs w:val="21"/>
      <w:lang w:val="en-US" w:eastAsia="zh-CN" w:bidi="ar-SA"/>
    </w:rPr>
  </w:style>
  <w:style w:type="character" w:customStyle="1" w:styleId="14">
    <w:name w:val="font21"/>
    <w:basedOn w:val="10"/>
    <w:qFormat/>
    <w:uiPriority w:val="0"/>
    <w:rPr>
      <w:rFonts w:hint="eastAsia" w:ascii="宋体" w:hAnsi="宋体" w:eastAsia="宋体" w:cs="宋体"/>
      <w:color w:val="000000"/>
      <w:sz w:val="24"/>
      <w:szCs w:val="24"/>
      <w:u w:val="none"/>
    </w:rPr>
  </w:style>
  <w:style w:type="paragraph" w:customStyle="1" w:styleId="15">
    <w:name w:val="Table Text"/>
    <w:basedOn w:val="1"/>
    <w:semiHidden/>
    <w:qFormat/>
    <w:uiPriority w:val="0"/>
    <w:rPr>
      <w:rFonts w:ascii="宋体" w:hAnsi="宋体" w:eastAsia="宋体" w:cs="宋体"/>
      <w:sz w:val="23"/>
      <w:szCs w:val="23"/>
      <w:lang w:val="en-US" w:eastAsia="en-US" w:bidi="ar-SA"/>
    </w:rPr>
  </w:style>
  <w:style w:type="character" w:customStyle="1" w:styleId="16">
    <w:name w:val="font11"/>
    <w:qFormat/>
    <w:uiPriority w:val="0"/>
    <w:rPr>
      <w:rFonts w:hint="eastAsia" w:ascii="宋体" w:hAnsi="宋体" w:eastAsia="宋体" w:cs="宋体"/>
      <w:color w:val="000000"/>
      <w:sz w:val="23"/>
      <w:szCs w:val="23"/>
      <w:u w:val="none"/>
    </w:rPr>
  </w:style>
  <w:style w:type="paragraph" w:customStyle="1" w:styleId="17">
    <w:name w:val="GW-正文"/>
    <w:basedOn w:val="1"/>
    <w:qFormat/>
    <w:uiPriority w:val="0"/>
    <w:pPr>
      <w:spacing w:line="360" w:lineRule="auto"/>
      <w:ind w:firstLine="200" w:firstLineChars="200"/>
    </w:pPr>
    <w:rPr>
      <w:sz w:val="24"/>
    </w:rPr>
  </w:style>
  <w:style w:type="paragraph" w:customStyle="1" w:styleId="18">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4776</Words>
  <Characters>4988</Characters>
  <Lines>0</Lines>
  <Paragraphs>0</Paragraphs>
  <TotalTime>33</TotalTime>
  <ScaleCrop>false</ScaleCrop>
  <LinksUpToDate>false</LinksUpToDate>
  <CharactersWithSpaces>5419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2025-04-24T14:18:00Z</dcterms:created>
  <dc:creator>ydg</dc:creator>
  <cp:lastModifiedBy>Administrator</cp:lastModifiedBy>
  <dcterms:modified xsi:type="dcterms:W3CDTF">2025-05-06T03:56:32Z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7F0F2F6054424C2D832A93659FFD8061</vt:lpwstr>
  </property>
</Properties>
</file>