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295F5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32"/>
          <w:szCs w:val="32"/>
          <w:lang w:val="en-US" w:eastAsia="zh-CN"/>
        </w:rPr>
      </w:pPr>
      <w:r>
        <w:rPr>
          <w:rFonts w:hint="eastAsia" w:ascii="方正公文小标宋" w:hAnsi="方正公文小标宋" w:eastAsia="方正公文小标宋" w:cs="方正公文小标宋"/>
          <w:sz w:val="32"/>
          <w:szCs w:val="32"/>
          <w:lang w:val="en-US" w:eastAsia="zh-CN"/>
        </w:rPr>
        <w:t>成都市新都区第三人民医院</w:t>
      </w:r>
    </w:p>
    <w:p w14:paraId="00D9C3C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32"/>
          <w:szCs w:val="32"/>
          <w:lang w:val="en-US" w:eastAsia="zh-CN"/>
        </w:rPr>
      </w:pPr>
      <w:r>
        <w:rPr>
          <w:rFonts w:hint="eastAsia" w:ascii="方正公文小标宋" w:hAnsi="方正公文小标宋" w:eastAsia="方正公文小标宋" w:cs="方正公文小标宋"/>
          <w:sz w:val="32"/>
          <w:szCs w:val="32"/>
          <w:lang w:val="en-US" w:eastAsia="zh-CN"/>
        </w:rPr>
        <w:t>2025年医生个人IP指导服务项目调研公告</w:t>
      </w:r>
    </w:p>
    <w:p w14:paraId="0F95E30A">
      <w:pPr>
        <w:pStyle w:val="2"/>
        <w:rPr>
          <w:rFonts w:hint="eastAsia"/>
          <w:lang w:val="en-US" w:eastAsia="zh-CN"/>
        </w:rPr>
      </w:pPr>
    </w:p>
    <w:p w14:paraId="11684C1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微软雅黑" w:hAnsi="微软雅黑" w:eastAsia="微软雅黑" w:cs="微软雅黑"/>
          <w:sz w:val="24"/>
          <w:highlight w:val="none"/>
          <w:lang w:val="en-US" w:eastAsia="zh-CN"/>
        </w:rPr>
      </w:pPr>
      <w:r>
        <w:rPr>
          <w:rFonts w:hint="eastAsia" w:ascii="微软雅黑" w:hAnsi="微软雅黑" w:eastAsia="微软雅黑" w:cs="微软雅黑"/>
          <w:sz w:val="24"/>
          <w:highlight w:val="none"/>
          <w:lang w:val="en-US" w:eastAsia="zh-CN"/>
        </w:rPr>
        <w:t>一、项目情况</w:t>
      </w:r>
    </w:p>
    <w:p w14:paraId="5A94357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rPr>
      </w:pPr>
      <w:r>
        <w:rPr>
          <w:rFonts w:hint="default" w:ascii="Times New Roman" w:hAnsi="Times New Roman" w:eastAsia="方正仿宋_GBK" w:cs="Times New Roman"/>
          <w:sz w:val="24"/>
        </w:rPr>
        <w:t>通过线上平台深</w:t>
      </w:r>
      <w:r>
        <w:rPr>
          <w:rFonts w:hint="eastAsia" w:ascii="Times New Roman" w:hAnsi="Times New Roman" w:eastAsia="方正仿宋_GBK" w:cs="Times New Roman"/>
          <w:sz w:val="24"/>
          <w:lang w:val="en-US" w:eastAsia="zh-CN"/>
        </w:rPr>
        <w:t>塑造</w:t>
      </w:r>
      <w:r>
        <w:rPr>
          <w:rFonts w:hint="default" w:ascii="Times New Roman" w:hAnsi="Times New Roman" w:eastAsia="方正仿宋_GBK" w:cs="Times New Roman"/>
          <w:sz w:val="24"/>
        </w:rPr>
        <w:t>成都市</w:t>
      </w:r>
      <w:r>
        <w:rPr>
          <w:rFonts w:hint="default" w:ascii="Times New Roman" w:hAnsi="Times New Roman" w:eastAsia="方正仿宋_GBK" w:cs="Times New Roman"/>
          <w:sz w:val="24"/>
          <w:lang w:val="en-US" w:eastAsia="zh-CN"/>
        </w:rPr>
        <w:t>新都区</w:t>
      </w:r>
      <w:r>
        <w:rPr>
          <w:rFonts w:hint="default" w:ascii="Times New Roman" w:hAnsi="Times New Roman" w:eastAsia="方正仿宋_GBK" w:cs="Times New Roman"/>
          <w:sz w:val="24"/>
        </w:rPr>
        <w:t>第三人民医院的</w:t>
      </w:r>
      <w:r>
        <w:rPr>
          <w:rFonts w:hint="default" w:ascii="Times New Roman" w:hAnsi="Times New Roman" w:eastAsia="方正仿宋_GBK" w:cs="Times New Roman"/>
          <w:sz w:val="24"/>
          <w:lang w:val="en-US" w:eastAsia="zh-CN"/>
        </w:rPr>
        <w:t>医生专家</w:t>
      </w:r>
      <w:r>
        <w:rPr>
          <w:rFonts w:hint="default" w:ascii="Times New Roman" w:hAnsi="Times New Roman" w:eastAsia="方正仿宋_GBK" w:cs="Times New Roman"/>
          <w:sz w:val="24"/>
        </w:rPr>
        <w:t>形象，</w:t>
      </w:r>
      <w:r>
        <w:rPr>
          <w:rFonts w:hint="eastAsia" w:ascii="Times New Roman" w:hAnsi="Times New Roman" w:eastAsia="方正仿宋_GBK" w:cs="Times New Roman"/>
          <w:sz w:val="24"/>
          <w:lang w:val="en-US" w:eastAsia="zh-CN"/>
        </w:rPr>
        <w:t>打造网红医生IP，</w:t>
      </w:r>
      <w:r>
        <w:rPr>
          <w:rFonts w:hint="default" w:ascii="Times New Roman" w:hAnsi="Times New Roman" w:eastAsia="方正仿宋_GBK" w:cs="Times New Roman"/>
          <w:sz w:val="24"/>
        </w:rPr>
        <w:t>提高</w:t>
      </w:r>
      <w:r>
        <w:rPr>
          <w:rFonts w:hint="default" w:ascii="Times New Roman" w:hAnsi="Times New Roman" w:eastAsia="方正仿宋_GBK" w:cs="Times New Roman"/>
          <w:sz w:val="24"/>
          <w:lang w:val="en-US" w:eastAsia="zh-CN"/>
        </w:rPr>
        <w:t>医生</w:t>
      </w:r>
      <w:r>
        <w:rPr>
          <w:rFonts w:hint="default" w:ascii="Times New Roman" w:hAnsi="Times New Roman" w:eastAsia="方正仿宋_GBK" w:cs="Times New Roman"/>
          <w:sz w:val="24"/>
        </w:rPr>
        <w:t>声誉和知名度，扩大社会影响力，让大众认识、了解医院</w:t>
      </w:r>
      <w:r>
        <w:rPr>
          <w:rFonts w:hint="default" w:ascii="Times New Roman" w:hAnsi="Times New Roman" w:eastAsia="方正仿宋_GBK" w:cs="Times New Roman"/>
          <w:sz w:val="24"/>
          <w:lang w:val="en-US" w:eastAsia="zh-CN"/>
        </w:rPr>
        <w:t>医生</w:t>
      </w:r>
      <w:r>
        <w:rPr>
          <w:rFonts w:hint="default" w:ascii="Times New Roman" w:hAnsi="Times New Roman" w:eastAsia="方正仿宋_GBK" w:cs="Times New Roman"/>
          <w:sz w:val="24"/>
        </w:rPr>
        <w:t>的特色品牌与优质服务。</w:t>
      </w:r>
    </w:p>
    <w:p w14:paraId="74EFA9C3">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微软雅黑" w:hAnsi="微软雅黑" w:eastAsia="微软雅黑" w:cs="微软雅黑"/>
          <w:sz w:val="24"/>
          <w:highlight w:val="none"/>
          <w:lang w:val="en-US" w:eastAsia="zh-CN"/>
        </w:rPr>
      </w:pPr>
      <w:r>
        <w:rPr>
          <w:rFonts w:hint="default" w:ascii="微软雅黑" w:hAnsi="微软雅黑" w:eastAsia="微软雅黑" w:cs="微软雅黑"/>
          <w:sz w:val="24"/>
          <w:highlight w:val="none"/>
          <w:lang w:val="en-US" w:eastAsia="zh-CN"/>
        </w:rPr>
        <w:t>二、采购内容及要求</w:t>
      </w:r>
    </w:p>
    <w:p w14:paraId="4ECABF5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eastAsia="zh-CN"/>
        </w:rPr>
      </w:pPr>
      <w:r>
        <w:rPr>
          <w:rFonts w:hint="default" w:ascii="Times New Roman" w:hAnsi="Times New Roman" w:eastAsia="方正仿宋_GBK" w:cs="Times New Roman"/>
          <w:sz w:val="24"/>
        </w:rPr>
        <w:t>（一）总体要求：</w:t>
      </w:r>
      <w:r>
        <w:rPr>
          <w:rFonts w:hint="default" w:ascii="Times New Roman" w:hAnsi="Times New Roman" w:eastAsia="方正仿宋_GBK" w:cs="Times New Roman"/>
          <w:sz w:val="24"/>
          <w:lang w:val="en-US" w:eastAsia="zh-CN"/>
        </w:rPr>
        <w:t>每个科室需提供专业培训、人才选拔与培养、人设执行方案、实操跟踪等；</w:t>
      </w:r>
      <w:r>
        <w:rPr>
          <w:rFonts w:hint="default" w:ascii="Times New Roman" w:hAnsi="Times New Roman" w:eastAsia="方正仿宋_GBK" w:cs="Times New Roman"/>
          <w:sz w:val="24"/>
        </w:rPr>
        <w:t>包含必要的</w:t>
      </w:r>
      <w:r>
        <w:rPr>
          <w:rFonts w:hint="default" w:ascii="Times New Roman" w:hAnsi="Times New Roman" w:eastAsia="方正仿宋_GBK" w:cs="Times New Roman"/>
          <w:sz w:val="24"/>
          <w:lang w:val="en-US" w:eastAsia="zh-CN"/>
        </w:rPr>
        <w:t>咨询</w:t>
      </w:r>
      <w:r>
        <w:rPr>
          <w:rFonts w:hint="default" w:ascii="Times New Roman" w:hAnsi="Times New Roman" w:eastAsia="方正仿宋_GBK" w:cs="Times New Roman"/>
          <w:sz w:val="24"/>
        </w:rPr>
        <w:t>支持与</w:t>
      </w:r>
      <w:r>
        <w:rPr>
          <w:rFonts w:hint="default" w:ascii="Times New Roman" w:hAnsi="Times New Roman" w:eastAsia="方正仿宋_GBK" w:cs="Times New Roman"/>
          <w:sz w:val="24"/>
          <w:lang w:val="en-US" w:eastAsia="zh-CN"/>
        </w:rPr>
        <w:t>技能指导</w:t>
      </w:r>
      <w:r>
        <w:rPr>
          <w:rFonts w:hint="default" w:ascii="Times New Roman" w:hAnsi="Times New Roman" w:eastAsia="方正仿宋_GBK" w:cs="Times New Roman"/>
          <w:sz w:val="24"/>
        </w:rPr>
        <w:t>服务</w:t>
      </w:r>
      <w:r>
        <w:rPr>
          <w:rFonts w:hint="default" w:ascii="Times New Roman" w:hAnsi="Times New Roman" w:eastAsia="方正仿宋_GBK" w:cs="Times New Roman"/>
          <w:sz w:val="24"/>
          <w:lang w:eastAsia="zh-CN"/>
        </w:rPr>
        <w:t>。</w:t>
      </w:r>
    </w:p>
    <w:p w14:paraId="137EE657">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eastAsia="zh"/>
        </w:rPr>
      </w:pPr>
      <w:r>
        <w:rPr>
          <w:rFonts w:hint="default" w:ascii="Times New Roman" w:hAnsi="Times New Roman" w:eastAsia="方正仿宋_GBK" w:cs="Times New Roman"/>
          <w:sz w:val="24"/>
        </w:rPr>
        <w:t>（二</w:t>
      </w:r>
      <w:r>
        <w:rPr>
          <w:rFonts w:hint="eastAsia" w:ascii="Times New Roman" w:hAnsi="Times New Roman" w:eastAsia="方正仿宋_GBK" w:cs="Times New Roman"/>
          <w:sz w:val="24"/>
          <w:lang w:val="en-US" w:eastAsia="zh-CN"/>
        </w:rPr>
        <w:t>)提供</w:t>
      </w:r>
      <w:r>
        <w:rPr>
          <w:rFonts w:hint="default" w:ascii="Times New Roman" w:hAnsi="Times New Roman" w:eastAsia="方正仿宋_GBK" w:cs="Times New Roman"/>
          <w:sz w:val="24"/>
          <w:lang w:val="en-US" w:eastAsia="zh-CN"/>
        </w:rPr>
        <w:t>10</w:t>
      </w:r>
      <w:r>
        <w:rPr>
          <w:rFonts w:hint="default" w:ascii="Times New Roman" w:hAnsi="Times New Roman" w:eastAsia="方正仿宋_GBK" w:cs="Times New Roman"/>
          <w:sz w:val="24"/>
        </w:rPr>
        <w:t>场</w:t>
      </w:r>
      <w:r>
        <w:rPr>
          <w:rFonts w:hint="eastAsia" w:ascii="Times New Roman" w:hAnsi="Times New Roman" w:eastAsia="方正仿宋_GBK" w:cs="Times New Roman"/>
          <w:sz w:val="24"/>
          <w:lang w:val="en-US" w:eastAsia="zh-CN"/>
        </w:rPr>
        <w:t>专业</w:t>
      </w:r>
      <w:r>
        <w:rPr>
          <w:rFonts w:hint="default" w:ascii="Times New Roman" w:hAnsi="Times New Roman" w:eastAsia="方正仿宋_GBK" w:cs="Times New Roman"/>
          <w:sz w:val="24"/>
          <w:lang w:val="en-US" w:eastAsia="zh-CN"/>
        </w:rPr>
        <w:t>培训</w:t>
      </w:r>
      <w:r>
        <w:rPr>
          <w:rFonts w:hint="default" w:ascii="Times New Roman" w:hAnsi="Times New Roman" w:eastAsia="方正仿宋_GBK" w:cs="Times New Roman"/>
          <w:sz w:val="24"/>
        </w:rPr>
        <w:t>服务，每场</w:t>
      </w:r>
      <w:r>
        <w:rPr>
          <w:rFonts w:hint="default" w:ascii="Times New Roman" w:hAnsi="Times New Roman" w:eastAsia="方正仿宋_GBK" w:cs="Times New Roman"/>
          <w:sz w:val="24"/>
          <w:lang w:val="en-US" w:eastAsia="zh-CN"/>
        </w:rPr>
        <w:t>培训</w:t>
      </w:r>
      <w:r>
        <w:rPr>
          <w:rFonts w:hint="default" w:ascii="Times New Roman" w:hAnsi="Times New Roman" w:eastAsia="方正仿宋_GBK" w:cs="Times New Roman"/>
          <w:sz w:val="24"/>
        </w:rPr>
        <w:t>时长不低于</w:t>
      </w:r>
      <w:r>
        <w:rPr>
          <w:rFonts w:hint="default" w:ascii="Times New Roman" w:hAnsi="Times New Roman" w:eastAsia="方正仿宋_GBK" w:cs="Times New Roman"/>
          <w:sz w:val="24"/>
          <w:lang w:val="en-US" w:eastAsia="zh-CN"/>
        </w:rPr>
        <w:t>2</w:t>
      </w:r>
      <w:r>
        <w:rPr>
          <w:rFonts w:hint="default" w:ascii="Times New Roman" w:hAnsi="Times New Roman" w:eastAsia="方正仿宋_GBK" w:cs="Times New Roman"/>
          <w:sz w:val="24"/>
        </w:rPr>
        <w:t>小时。</w:t>
      </w:r>
    </w:p>
    <w:p w14:paraId="0D5829E3">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eastAsia="zh-CN"/>
        </w:rPr>
        <w:t>（</w:t>
      </w:r>
      <w:r>
        <w:rPr>
          <w:rFonts w:hint="default" w:ascii="Times New Roman" w:hAnsi="Times New Roman" w:eastAsia="方正仿宋_GBK" w:cs="Times New Roman"/>
          <w:sz w:val="24"/>
          <w:lang w:val="en-US" w:eastAsia="zh-CN"/>
        </w:rPr>
        <w:t>三</w:t>
      </w:r>
      <w:r>
        <w:rPr>
          <w:rFonts w:hint="default" w:ascii="Times New Roman" w:hAnsi="Times New Roman" w:eastAsia="方正仿宋_GBK" w:cs="Times New Roman"/>
          <w:sz w:val="24"/>
          <w:lang w:eastAsia="zh-CN"/>
        </w:rPr>
        <w:t>）</w:t>
      </w:r>
      <w:r>
        <w:rPr>
          <w:rFonts w:hint="default" w:ascii="Times New Roman" w:hAnsi="Times New Roman" w:eastAsia="方正仿宋_GBK" w:cs="Times New Roman"/>
          <w:sz w:val="24"/>
          <w:lang w:val="en-US" w:eastAsia="zh-CN"/>
        </w:rPr>
        <w:t>实操运营跟踪，每个月进行一场线下面对面直播内容复盘会，</w:t>
      </w:r>
      <w:r>
        <w:rPr>
          <w:rFonts w:hint="default" w:ascii="Times New Roman" w:hAnsi="Times New Roman" w:eastAsia="方正仿宋_GBK" w:cs="Times New Roman"/>
          <w:sz w:val="24"/>
          <w:lang w:val="en-US" w:eastAsia="zh"/>
        </w:rPr>
        <w:t>根据每个账号的数据反馈分析，对下一阶段的内容制作方向进行迭代升级或优质爆款内容延续创作与进阶指导，</w:t>
      </w:r>
      <w:r>
        <w:rPr>
          <w:rFonts w:hint="default" w:ascii="Times New Roman" w:hAnsi="Times New Roman" w:eastAsia="方正仿宋_GBK" w:cs="Times New Roman"/>
          <w:sz w:val="24"/>
          <w:lang w:val="en-US" w:eastAsia="zh-CN"/>
        </w:rPr>
        <w:t>共10场。</w:t>
      </w:r>
      <w:r>
        <w:rPr>
          <w:rFonts w:hint="eastAsia" w:ascii="Times New Roman" w:hAnsi="Times New Roman" w:eastAsia="方正仿宋_GBK" w:cs="Times New Roman"/>
          <w:sz w:val="24"/>
          <w:lang w:val="en-US" w:eastAsia="zh-CN"/>
        </w:rPr>
        <w:t>提供</w:t>
      </w:r>
      <w:r>
        <w:rPr>
          <w:rFonts w:hint="default" w:ascii="Times New Roman" w:hAnsi="Times New Roman" w:eastAsia="方正仿宋_GBK" w:cs="Times New Roman"/>
          <w:sz w:val="24"/>
          <w:lang w:val="en-US" w:eastAsia="zh-CN"/>
        </w:rPr>
        <w:t>拍摄剪辑发布</w:t>
      </w:r>
      <w:r>
        <w:rPr>
          <w:rFonts w:hint="eastAsia" w:ascii="Times New Roman" w:hAnsi="Times New Roman" w:eastAsia="方正仿宋_GBK" w:cs="Times New Roman"/>
          <w:sz w:val="24"/>
          <w:lang w:val="en-US" w:eastAsia="zh-CN"/>
        </w:rPr>
        <w:t>指导及咨询</w:t>
      </w:r>
      <w:r>
        <w:rPr>
          <w:rFonts w:hint="default" w:ascii="Times New Roman" w:hAnsi="Times New Roman" w:eastAsia="方正仿宋_GBK" w:cs="Times New Roman"/>
          <w:sz w:val="24"/>
          <w:lang w:val="en-US" w:eastAsia="zh-CN"/>
        </w:rPr>
        <w:t>，</w:t>
      </w:r>
      <w:r>
        <w:rPr>
          <w:rFonts w:hint="eastAsia" w:ascii="Times New Roman" w:hAnsi="Times New Roman" w:eastAsia="方正仿宋_GBK" w:cs="Times New Roman"/>
          <w:sz w:val="24"/>
          <w:lang w:val="en-US" w:eastAsia="zh-CN"/>
        </w:rPr>
        <w:t>并提供</w:t>
      </w:r>
      <w:r>
        <w:rPr>
          <w:rFonts w:hint="default" w:ascii="Times New Roman" w:hAnsi="Times New Roman" w:eastAsia="方正仿宋_GBK" w:cs="Times New Roman"/>
          <w:sz w:val="24"/>
          <w:lang w:val="en-US" w:eastAsia="zh-CN"/>
        </w:rPr>
        <w:t>内容策略与选题。</w:t>
      </w:r>
    </w:p>
    <w:p w14:paraId="1CB90FC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
        </w:rPr>
      </w:pPr>
      <w:r>
        <w:rPr>
          <w:rFonts w:hint="default" w:ascii="Times New Roman" w:hAnsi="Times New Roman" w:eastAsia="方正仿宋_GBK" w:cs="Times New Roman"/>
          <w:sz w:val="24"/>
          <w:lang w:val="en-US" w:eastAsia="zh-CN"/>
        </w:rPr>
        <w:t>（四）建立医生</w:t>
      </w:r>
      <w:r>
        <w:rPr>
          <w:rFonts w:hint="eastAsia" w:ascii="Times New Roman" w:hAnsi="Times New Roman" w:eastAsia="方正仿宋_GBK" w:cs="Times New Roman"/>
          <w:sz w:val="24"/>
          <w:lang w:val="en-US" w:eastAsia="zh-CN"/>
        </w:rPr>
        <w:t>I</w:t>
      </w:r>
      <w:r>
        <w:rPr>
          <w:rFonts w:hint="default" w:ascii="Times New Roman" w:hAnsi="Times New Roman" w:eastAsia="方正仿宋_GBK" w:cs="Times New Roman"/>
          <w:sz w:val="24"/>
          <w:lang w:val="en-US" w:eastAsia="zh-CN"/>
        </w:rPr>
        <w:t>p对接微信群，微信群内</w:t>
      </w:r>
      <w:r>
        <w:rPr>
          <w:rFonts w:hint="eastAsia" w:ascii="Times New Roman" w:hAnsi="Times New Roman" w:eastAsia="方正仿宋_GBK" w:cs="Times New Roman"/>
          <w:sz w:val="24"/>
          <w:lang w:val="en-US" w:eastAsia="zh-CN"/>
        </w:rPr>
        <w:t>不少于3人负责账号及发布作品的咨询及指导服务，及时提供指导方案，解决实际问题</w:t>
      </w:r>
      <w:r>
        <w:rPr>
          <w:rFonts w:hint="default" w:ascii="Times New Roman" w:hAnsi="Times New Roman" w:eastAsia="方正仿宋_GBK" w:cs="Times New Roman"/>
          <w:sz w:val="24"/>
          <w:lang w:val="en-US" w:eastAsia="zh-CN"/>
        </w:rPr>
        <w:t>。</w:t>
      </w:r>
    </w:p>
    <w:p w14:paraId="516EB27E">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（五）三个科室六个医生账号提供医生</w:t>
      </w:r>
      <w:r>
        <w:rPr>
          <w:rFonts w:hint="eastAsia" w:ascii="Times New Roman" w:hAnsi="Times New Roman" w:eastAsia="方正仿宋_GBK" w:cs="Times New Roman"/>
          <w:sz w:val="24"/>
          <w:lang w:val="en-US" w:eastAsia="zh-CN"/>
        </w:rPr>
        <w:t>I</w:t>
      </w:r>
      <w:r>
        <w:rPr>
          <w:rFonts w:hint="default" w:ascii="Times New Roman" w:hAnsi="Times New Roman" w:eastAsia="方正仿宋_GBK" w:cs="Times New Roman"/>
          <w:sz w:val="24"/>
          <w:lang w:val="en-US" w:eastAsia="zh-CN"/>
        </w:rPr>
        <w:t>p执行方案，包括人设</w:t>
      </w:r>
      <w:r>
        <w:rPr>
          <w:rFonts w:hint="eastAsia" w:ascii="Times New Roman" w:hAnsi="Times New Roman" w:eastAsia="方正仿宋_GBK" w:cs="Times New Roman"/>
          <w:sz w:val="24"/>
          <w:lang w:val="en-US" w:eastAsia="zh-CN"/>
        </w:rPr>
        <w:t>I</w:t>
      </w:r>
      <w:r>
        <w:rPr>
          <w:rFonts w:hint="default" w:ascii="Times New Roman" w:hAnsi="Times New Roman" w:eastAsia="方正仿宋_GBK" w:cs="Times New Roman"/>
          <w:sz w:val="24"/>
          <w:lang w:val="en-US" w:eastAsia="zh-CN"/>
        </w:rPr>
        <w:t>p定位、账号包装系统、内容定位系统、运营执行系统等标准化可执行策略方案。</w:t>
      </w:r>
    </w:p>
    <w:p w14:paraId="689ADFB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
        </w:rPr>
      </w:pPr>
      <w:r>
        <w:rPr>
          <w:rFonts w:hint="default" w:ascii="Times New Roman" w:hAnsi="Times New Roman" w:eastAsia="方正仿宋_GBK" w:cs="Times New Roman"/>
          <w:sz w:val="24"/>
          <w:lang w:val="en-US" w:eastAsia="zh"/>
        </w:rPr>
        <w:t>（</w:t>
      </w:r>
      <w:r>
        <w:rPr>
          <w:rFonts w:hint="default" w:ascii="Times New Roman" w:hAnsi="Times New Roman" w:eastAsia="方正仿宋_GBK" w:cs="Times New Roman"/>
          <w:sz w:val="24"/>
          <w:lang w:val="en-US" w:eastAsia="zh-CN"/>
        </w:rPr>
        <w:t>六</w:t>
      </w:r>
      <w:r>
        <w:rPr>
          <w:rFonts w:hint="default" w:ascii="Times New Roman" w:hAnsi="Times New Roman" w:eastAsia="方正仿宋_GBK" w:cs="Times New Roman"/>
          <w:sz w:val="24"/>
          <w:lang w:val="en-US" w:eastAsia="zh"/>
        </w:rPr>
        <w:t>）效果验收</w:t>
      </w:r>
    </w:p>
    <w:p w14:paraId="72C80BE2">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
        </w:rPr>
        <w:t>1.对三个科室的医生账号每月做数据分析与复盘，根据情况能及时作出账号内容相应调整。</w:t>
      </w:r>
    </w:p>
    <w:p w14:paraId="5E077505">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
        </w:rPr>
      </w:pPr>
      <w:r>
        <w:rPr>
          <w:rFonts w:hint="default" w:ascii="Times New Roman" w:hAnsi="Times New Roman" w:eastAsia="方正仿宋_GBK" w:cs="Times New Roman"/>
          <w:sz w:val="24"/>
          <w:lang w:val="en-US" w:eastAsia="zh"/>
        </w:rPr>
        <w:t>2.整体策略指导项目执行中，三个科室的医生账号</w:t>
      </w:r>
      <w:r>
        <w:rPr>
          <w:rFonts w:hint="eastAsia" w:ascii="Times New Roman" w:hAnsi="Times New Roman" w:eastAsia="方正仿宋_GBK" w:cs="Times New Roman"/>
          <w:sz w:val="24"/>
          <w:lang w:val="en-US" w:eastAsia="zh-CN"/>
        </w:rPr>
        <w:t>的实际拍摄运维</w:t>
      </w:r>
      <w:r>
        <w:rPr>
          <w:rFonts w:hint="default" w:ascii="Times New Roman" w:hAnsi="Times New Roman" w:eastAsia="方正仿宋_GBK" w:cs="Times New Roman"/>
          <w:sz w:val="24"/>
          <w:lang w:val="en-US" w:eastAsia="zh"/>
        </w:rPr>
        <w:t>执行人，能达到独立的策划内容、选题选择</w:t>
      </w:r>
      <w:r>
        <w:rPr>
          <w:rFonts w:hint="eastAsia" w:ascii="Times New Roman" w:hAnsi="Times New Roman" w:eastAsia="方正仿宋_GBK" w:cs="Times New Roman"/>
          <w:sz w:val="24"/>
          <w:lang w:val="en-US" w:eastAsia="zh-CN"/>
        </w:rPr>
        <w:t>、</w:t>
      </w:r>
      <w:r>
        <w:rPr>
          <w:rFonts w:hint="default" w:ascii="Times New Roman" w:hAnsi="Times New Roman" w:eastAsia="方正仿宋_GBK" w:cs="Times New Roman"/>
          <w:sz w:val="24"/>
          <w:lang w:val="en-US" w:eastAsia="zh"/>
        </w:rPr>
        <w:t>拍摄执行、视频剪辑包装的能力，同时具备账号数据分析能力以及账号运营技巧能力。</w:t>
      </w:r>
    </w:p>
    <w:p w14:paraId="4C9C5AE1">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eastAsia="方正仿宋_GBK" w:cs="Times New Roman"/>
          <w:sz w:val="24"/>
          <w:lang w:val="en-US" w:eastAsia="zh"/>
        </w:rPr>
      </w:pPr>
      <w:r>
        <w:rPr>
          <w:rFonts w:hint="default" w:ascii="Times New Roman" w:hAnsi="Times New Roman" w:eastAsia="方正仿宋_GBK" w:cs="Times New Roman"/>
          <w:sz w:val="24"/>
          <w:lang w:val="en-US" w:eastAsia="zh"/>
        </w:rPr>
        <w:t>3.三个科室六个医生账号中，有</w:t>
      </w:r>
      <w:r>
        <w:rPr>
          <w:rFonts w:hint="default" w:ascii="Times New Roman" w:hAnsi="Times New Roman" w:eastAsia="方正仿宋_GBK" w:cs="Times New Roman"/>
          <w:sz w:val="24"/>
          <w:lang w:val="en-US" w:eastAsia="zh-CN"/>
        </w:rPr>
        <w:t>1</w:t>
      </w:r>
      <w:r>
        <w:rPr>
          <w:rFonts w:hint="default" w:ascii="Times New Roman" w:hAnsi="Times New Roman" w:eastAsia="方正仿宋_GBK" w:cs="Times New Roman"/>
          <w:sz w:val="24"/>
          <w:lang w:val="en-US" w:eastAsia="zh"/>
        </w:rPr>
        <w:t>个医生账号粉丝量达到</w:t>
      </w:r>
      <w:r>
        <w:rPr>
          <w:rFonts w:hint="default" w:ascii="Times New Roman" w:hAnsi="Times New Roman" w:eastAsia="方正仿宋_GBK" w:cs="Times New Roman"/>
          <w:sz w:val="24"/>
          <w:lang w:val="en-US" w:eastAsia="zh-CN"/>
        </w:rPr>
        <w:t>2万</w:t>
      </w:r>
      <w:r>
        <w:rPr>
          <w:rFonts w:hint="default" w:ascii="Times New Roman" w:hAnsi="Times New Roman" w:eastAsia="方正仿宋_GBK" w:cs="Times New Roman"/>
          <w:sz w:val="24"/>
          <w:lang w:val="en-US" w:eastAsia="zh"/>
        </w:rPr>
        <w:t>粉丝以上，两个医生账号</w:t>
      </w:r>
      <w:r>
        <w:rPr>
          <w:rFonts w:hint="default" w:ascii="Times New Roman" w:hAnsi="Times New Roman" w:eastAsia="方正仿宋_GBK" w:cs="Times New Roman"/>
          <w:sz w:val="24"/>
          <w:lang w:val="en-US" w:eastAsia="zh-CN"/>
        </w:rPr>
        <w:t>5千</w:t>
      </w:r>
      <w:r>
        <w:rPr>
          <w:rFonts w:hint="default" w:ascii="Times New Roman" w:hAnsi="Times New Roman" w:eastAsia="方正仿宋_GBK" w:cs="Times New Roman"/>
          <w:sz w:val="24"/>
          <w:lang w:val="en-US" w:eastAsia="zh"/>
        </w:rPr>
        <w:t>粉丝以上。</w:t>
      </w:r>
    </w:p>
    <w:p w14:paraId="669350A4">
      <w:pPr>
        <w:pStyle w:val="2"/>
        <w:rPr>
          <w:rFonts w:hint="default" w:ascii="Times New Roman" w:hAnsi="Times New Roman" w:eastAsia="方正仿宋_GBK" w:cs="Times New Roman"/>
          <w:sz w:val="24"/>
          <w:lang w:val="en-US" w:eastAsia="zh"/>
        </w:rPr>
      </w:pPr>
    </w:p>
    <w:p w14:paraId="6FA24DCA">
      <w:pPr>
        <w:pStyle w:val="2"/>
        <w:rPr>
          <w:rFonts w:hint="default" w:ascii="Times New Roman" w:hAnsi="Times New Roman" w:eastAsia="方正仿宋_GBK" w:cs="Times New Roman"/>
          <w:sz w:val="24"/>
          <w:lang w:val="en-US" w:eastAsia="zh"/>
        </w:rPr>
      </w:pPr>
    </w:p>
    <w:p w14:paraId="1EF2AF85">
      <w:pPr>
        <w:pStyle w:val="2"/>
        <w:rPr>
          <w:rFonts w:hint="default" w:ascii="Times New Roman" w:hAnsi="Times New Roman" w:eastAsia="方正仿宋_GBK" w:cs="Times New Roman"/>
          <w:sz w:val="24"/>
          <w:lang w:val="en-US" w:eastAsia="zh"/>
        </w:rPr>
      </w:pPr>
    </w:p>
    <w:p w14:paraId="3A206C26">
      <w:pPr>
        <w:pStyle w:val="2"/>
        <w:rPr>
          <w:rFonts w:hint="default" w:ascii="Times New Roman" w:hAnsi="Times New Roman" w:eastAsia="方正仿宋_GBK" w:cs="Times New Roman"/>
          <w:sz w:val="24"/>
          <w:lang w:val="en-US" w:eastAsia="zh"/>
        </w:rPr>
      </w:pPr>
    </w:p>
    <w:p w14:paraId="7A9FD14C">
      <w:pPr>
        <w:pStyle w:val="2"/>
        <w:rPr>
          <w:rFonts w:hint="default" w:ascii="Times New Roman" w:hAnsi="Times New Roman" w:eastAsia="方正仿宋_GBK" w:cs="Times New Roman"/>
          <w:sz w:val="24"/>
          <w:lang w:val="en-US" w:eastAsia="zh"/>
        </w:rPr>
      </w:pPr>
    </w:p>
    <w:p w14:paraId="68386C46">
      <w:pPr>
        <w:pStyle w:val="2"/>
        <w:rPr>
          <w:rFonts w:hint="default" w:ascii="Times New Roman" w:hAnsi="Times New Roman" w:eastAsia="方正仿宋_GBK" w:cs="Times New Roman"/>
          <w:sz w:val="24"/>
          <w:lang w:val="en-US" w:eastAsia="zh"/>
        </w:rPr>
      </w:pPr>
    </w:p>
    <w:p w14:paraId="2DA8402A">
      <w:pPr>
        <w:pStyle w:val="2"/>
        <w:rPr>
          <w:rFonts w:hint="default" w:ascii="Times New Roman" w:hAnsi="Times New Roman" w:eastAsia="方正仿宋_GBK" w:cs="Times New Roman"/>
          <w:sz w:val="24"/>
          <w:lang w:val="en-US" w:eastAsia="zh"/>
        </w:rPr>
      </w:pPr>
    </w:p>
    <w:p w14:paraId="7950CD02">
      <w:pPr>
        <w:pStyle w:val="2"/>
        <w:rPr>
          <w:rFonts w:hint="default" w:ascii="Times New Roman" w:hAnsi="Times New Roman" w:eastAsia="方正仿宋_GBK" w:cs="Times New Roman"/>
          <w:sz w:val="24"/>
          <w:lang w:val="en-US" w:eastAsia="zh"/>
        </w:rPr>
      </w:pPr>
    </w:p>
    <w:p w14:paraId="7EC00FE0">
      <w:pPr>
        <w:pStyle w:val="2"/>
        <w:rPr>
          <w:rFonts w:hint="default" w:ascii="Times New Roman" w:hAnsi="Times New Roman" w:eastAsia="方正仿宋_GBK" w:cs="Times New Roman"/>
          <w:sz w:val="24"/>
          <w:lang w:val="en-US" w:eastAsia="zh"/>
        </w:rPr>
      </w:pPr>
    </w:p>
    <w:p w14:paraId="410CA1A2">
      <w:pPr>
        <w:pStyle w:val="2"/>
        <w:rPr>
          <w:rFonts w:hint="default" w:ascii="Times New Roman" w:hAnsi="Times New Roman" w:eastAsia="方正仿宋_GBK" w:cs="Times New Roman"/>
          <w:sz w:val="24"/>
          <w:lang w:val="en-US" w:eastAsia="zh"/>
        </w:rPr>
      </w:pPr>
    </w:p>
    <w:p w14:paraId="6A812686">
      <w:pPr>
        <w:pStyle w:val="2"/>
        <w:rPr>
          <w:rFonts w:hint="default" w:ascii="Times New Roman" w:hAnsi="Times New Roman" w:eastAsia="方正仿宋_GBK" w:cs="Times New Roman"/>
          <w:sz w:val="24"/>
          <w:lang w:val="en-US" w:eastAsia="zh"/>
        </w:rPr>
      </w:pPr>
    </w:p>
    <w:p w14:paraId="612274A4">
      <w:pPr>
        <w:pStyle w:val="2"/>
        <w:rPr>
          <w:rFonts w:hint="default" w:ascii="Times New Roman" w:hAnsi="Times New Roman" w:eastAsia="方正仿宋_GBK" w:cs="Times New Roman"/>
          <w:sz w:val="24"/>
          <w:lang w:val="en-US" w:eastAsia="zh"/>
        </w:rPr>
      </w:pPr>
    </w:p>
    <w:p w14:paraId="6922DE43">
      <w:pPr>
        <w:pStyle w:val="2"/>
        <w:rPr>
          <w:rFonts w:hint="default" w:ascii="Times New Roman" w:hAnsi="Times New Roman" w:eastAsia="方正仿宋_GBK" w:cs="Times New Roman"/>
          <w:sz w:val="24"/>
          <w:lang w:val="en-US" w:eastAsia="zh"/>
        </w:rPr>
      </w:pPr>
    </w:p>
    <w:p w14:paraId="42F67352">
      <w:pPr>
        <w:pStyle w:val="2"/>
        <w:rPr>
          <w:rFonts w:hint="default" w:ascii="Times New Roman" w:hAnsi="Times New Roman" w:eastAsia="方正仿宋_GBK" w:cs="Times New Roman"/>
          <w:sz w:val="24"/>
          <w:lang w:val="en-US" w:eastAsia="zh"/>
        </w:rPr>
      </w:pPr>
    </w:p>
    <w:p w14:paraId="2BE48F0B">
      <w:pPr>
        <w:pStyle w:val="2"/>
        <w:rPr>
          <w:rFonts w:hint="default" w:ascii="Times New Roman" w:hAnsi="Times New Roman" w:eastAsia="方正仿宋_GBK" w:cs="Times New Roman"/>
          <w:sz w:val="24"/>
          <w:lang w:val="en-US" w:eastAsia="zh"/>
        </w:rPr>
      </w:pPr>
    </w:p>
    <w:p w14:paraId="7C3EA65D">
      <w:pPr>
        <w:pStyle w:val="2"/>
        <w:rPr>
          <w:rFonts w:hint="default" w:ascii="Times New Roman" w:hAnsi="Times New Roman" w:eastAsia="方正仿宋_GBK" w:cs="Times New Roman"/>
          <w:sz w:val="24"/>
          <w:lang w:val="en-US" w:eastAsia="zh"/>
        </w:rPr>
      </w:pPr>
    </w:p>
    <w:p w14:paraId="3671591B">
      <w:pPr>
        <w:pStyle w:val="2"/>
        <w:rPr>
          <w:rFonts w:hint="default" w:ascii="Times New Roman" w:hAnsi="Times New Roman" w:eastAsia="方正仿宋_GBK" w:cs="Times New Roman"/>
          <w:sz w:val="24"/>
          <w:lang w:val="en-US" w:eastAsia="zh"/>
        </w:rPr>
      </w:pPr>
    </w:p>
    <w:p w14:paraId="1FCFC5D0">
      <w:pPr>
        <w:pStyle w:val="2"/>
        <w:rPr>
          <w:rFonts w:hint="default" w:ascii="Times New Roman" w:hAnsi="Times New Roman" w:eastAsia="方正仿宋_GBK" w:cs="Times New Roman"/>
          <w:sz w:val="24"/>
          <w:lang w:val="en-US" w:eastAsia="zh"/>
        </w:rPr>
      </w:pPr>
    </w:p>
    <w:p w14:paraId="7C677AF0">
      <w:pPr>
        <w:pStyle w:val="2"/>
        <w:rPr>
          <w:rFonts w:hint="default" w:ascii="Times New Roman" w:hAnsi="Times New Roman" w:eastAsia="方正仿宋_GBK" w:cs="Times New Roman"/>
          <w:sz w:val="24"/>
          <w:lang w:val="en-US" w:eastAsia="zh"/>
        </w:rPr>
      </w:pPr>
    </w:p>
    <w:p w14:paraId="76F88F68">
      <w:pPr>
        <w:pStyle w:val="2"/>
        <w:rPr>
          <w:rFonts w:hint="default" w:ascii="Times New Roman" w:hAnsi="Times New Roman" w:eastAsia="方正仿宋_GBK" w:cs="Times New Roman"/>
          <w:sz w:val="24"/>
          <w:lang w:val="en-US" w:eastAsia="zh"/>
        </w:rPr>
      </w:pPr>
    </w:p>
    <w:p w14:paraId="23C539BE">
      <w:pPr>
        <w:pStyle w:val="2"/>
        <w:rPr>
          <w:rFonts w:hint="default" w:ascii="Times New Roman" w:hAnsi="Times New Roman" w:eastAsia="方正仿宋_GBK" w:cs="Times New Roman"/>
          <w:sz w:val="24"/>
          <w:lang w:val="en-US" w:eastAsia="zh"/>
        </w:rPr>
      </w:pPr>
    </w:p>
    <w:p w14:paraId="68DBE9C4">
      <w:pPr>
        <w:pStyle w:val="2"/>
        <w:rPr>
          <w:rFonts w:hint="default" w:ascii="Times New Roman" w:hAnsi="Times New Roman" w:eastAsia="方正仿宋_GBK" w:cs="Times New Roman"/>
          <w:sz w:val="24"/>
          <w:lang w:val="en-US" w:eastAsia="zh"/>
        </w:rPr>
      </w:pPr>
    </w:p>
    <w:p w14:paraId="5E69DD44">
      <w:pPr>
        <w:pStyle w:val="2"/>
        <w:rPr>
          <w:rFonts w:hint="default" w:ascii="Times New Roman" w:hAnsi="Times New Roman" w:eastAsia="方正仿宋_GBK" w:cs="Times New Roman"/>
          <w:sz w:val="24"/>
          <w:lang w:val="en-US" w:eastAsia="zh"/>
        </w:rPr>
      </w:pPr>
    </w:p>
    <w:p w14:paraId="63A2A942">
      <w:pPr>
        <w:pStyle w:val="2"/>
        <w:rPr>
          <w:rFonts w:hint="default" w:ascii="Times New Roman" w:hAnsi="Times New Roman" w:eastAsia="方正仿宋_GBK" w:cs="Times New Roman"/>
          <w:sz w:val="24"/>
          <w:lang w:val="en-US" w:eastAsia="zh"/>
        </w:rPr>
      </w:pPr>
    </w:p>
    <w:p w14:paraId="0A006553">
      <w:pPr>
        <w:pStyle w:val="2"/>
        <w:rPr>
          <w:rFonts w:hint="default" w:ascii="Times New Roman" w:hAnsi="Times New Roman" w:eastAsia="方正仿宋_GBK" w:cs="Times New Roman"/>
          <w:sz w:val="24"/>
          <w:lang w:val="en-US" w:eastAsia="zh"/>
        </w:rPr>
      </w:pPr>
    </w:p>
    <w:p w14:paraId="001F7512">
      <w:pPr>
        <w:pStyle w:val="2"/>
        <w:rPr>
          <w:rFonts w:hint="default" w:ascii="Times New Roman" w:hAnsi="Times New Roman" w:eastAsia="方正仿宋_GBK" w:cs="Times New Roman"/>
          <w:sz w:val="24"/>
          <w:lang w:val="en-US" w:eastAsia="zh"/>
        </w:rPr>
      </w:pPr>
    </w:p>
    <w:p w14:paraId="4E5C1BA9">
      <w:pPr>
        <w:pStyle w:val="2"/>
        <w:rPr>
          <w:rFonts w:hint="default" w:ascii="Times New Roman" w:hAnsi="Times New Roman" w:eastAsia="方正仿宋_GBK" w:cs="Times New Roman"/>
          <w:sz w:val="24"/>
          <w:lang w:val="en-US" w:eastAsia="zh"/>
        </w:rPr>
      </w:pPr>
    </w:p>
    <w:p w14:paraId="36D23C99">
      <w:pPr>
        <w:pStyle w:val="2"/>
        <w:rPr>
          <w:rFonts w:hint="default" w:ascii="Times New Roman" w:hAnsi="Times New Roman" w:eastAsia="方正仿宋_GBK" w:cs="Times New Roman"/>
          <w:sz w:val="24"/>
          <w:lang w:val="en-US" w:eastAsia="zh"/>
        </w:rPr>
      </w:pPr>
    </w:p>
    <w:p w14:paraId="63A27FE9">
      <w:pPr>
        <w:pStyle w:val="2"/>
        <w:rPr>
          <w:rFonts w:hint="default" w:ascii="Times New Roman" w:hAnsi="Times New Roman" w:eastAsia="方正仿宋_GBK" w:cs="Times New Roman"/>
          <w:sz w:val="24"/>
          <w:lang w:val="en-US" w:eastAsia="zh"/>
        </w:rPr>
      </w:pPr>
    </w:p>
    <w:p w14:paraId="37A6D011">
      <w:pPr>
        <w:pStyle w:val="2"/>
        <w:rPr>
          <w:rFonts w:hint="default" w:ascii="Times New Roman" w:hAnsi="Times New Roman" w:eastAsia="方正仿宋_GBK" w:cs="Times New Roman"/>
          <w:sz w:val="24"/>
          <w:lang w:val="en-US" w:eastAsia="zh"/>
        </w:rPr>
      </w:pPr>
    </w:p>
    <w:p w14:paraId="3F939EE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32"/>
          <w:szCs w:val="32"/>
          <w:lang w:val="en-US" w:eastAsia="zh-CN"/>
        </w:rPr>
      </w:pPr>
      <w:r>
        <w:rPr>
          <w:rFonts w:hint="eastAsia" w:ascii="方正公文小标宋" w:hAnsi="方正公文小标宋" w:eastAsia="方正公文小标宋" w:cs="方正公文小标宋"/>
          <w:sz w:val="32"/>
          <w:szCs w:val="32"/>
          <w:lang w:val="en-US" w:eastAsia="zh-CN"/>
        </w:rPr>
        <w:t>成都市新都区第三人民医院</w:t>
      </w:r>
    </w:p>
    <w:p w14:paraId="71D26A7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32"/>
          <w:szCs w:val="32"/>
          <w:lang w:val="en-US" w:eastAsia="zh-CN"/>
        </w:rPr>
      </w:pPr>
      <w:r>
        <w:rPr>
          <w:rFonts w:hint="eastAsia" w:ascii="方正公文小标宋" w:hAnsi="方正公文小标宋" w:eastAsia="方正公文小标宋" w:cs="方正公文小标宋"/>
          <w:sz w:val="32"/>
          <w:szCs w:val="32"/>
          <w:lang w:val="en-US" w:eastAsia="zh-CN"/>
        </w:rPr>
        <w:t>2025年医生个人IP指导服务项目需求报价表</w:t>
      </w:r>
    </w:p>
    <w:p w14:paraId="4AD27E32">
      <w:pPr>
        <w:numPr>
          <w:ilvl w:val="0"/>
          <w:numId w:val="0"/>
        </w:numPr>
        <w:rPr>
          <w:rFonts w:hint="default"/>
          <w:lang w:val="en-US" w:eastAsia="zh-CN"/>
        </w:rPr>
      </w:pPr>
    </w:p>
    <w:tbl>
      <w:tblPr>
        <w:tblStyle w:val="5"/>
        <w:tblW w:w="9312" w:type="dxa"/>
        <w:jc w:val="center"/>
        <w:tblLayout w:type="fixed"/>
        <w:tblCellMar>
          <w:top w:w="0" w:type="dxa"/>
          <w:left w:w="0" w:type="dxa"/>
          <w:bottom w:w="0" w:type="dxa"/>
          <w:right w:w="0" w:type="dxa"/>
        </w:tblCellMar>
      </w:tblPr>
      <w:tblGrid>
        <w:gridCol w:w="1146"/>
        <w:gridCol w:w="4149"/>
        <w:gridCol w:w="1111"/>
        <w:gridCol w:w="1018"/>
        <w:gridCol w:w="1888"/>
      </w:tblGrid>
      <w:tr w14:paraId="54932F21">
        <w:tblPrEx>
          <w:tblCellMar>
            <w:top w:w="0" w:type="dxa"/>
            <w:left w:w="0" w:type="dxa"/>
            <w:bottom w:w="0" w:type="dxa"/>
            <w:right w:w="0" w:type="dxa"/>
          </w:tblCellMar>
        </w:tblPrEx>
        <w:trPr>
          <w:trHeight w:val="710" w:hRule="atLeast"/>
          <w:jc w:val="center"/>
        </w:trPr>
        <w:tc>
          <w:tcPr>
            <w:tcW w:w="1146"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6EDD6D52">
            <w:pPr>
              <w:spacing w:after="0" w:line="400" w:lineRule="exact"/>
              <w:jc w:val="center"/>
              <w:rPr>
                <w:rFonts w:hint="eastAsia" w:ascii="黑体" w:hAnsi="黑体" w:eastAsia="黑体" w:cs="黑体"/>
                <w:color w:val="000000"/>
                <w:szCs w:val="21"/>
              </w:rPr>
            </w:pPr>
            <w:r>
              <w:rPr>
                <w:rFonts w:hint="eastAsia" w:ascii="黑体" w:hAnsi="黑体" w:eastAsia="黑体" w:cs="黑体"/>
                <w:color w:val="000000"/>
                <w:szCs w:val="21"/>
              </w:rPr>
              <w:t>项目</w:t>
            </w:r>
          </w:p>
        </w:tc>
        <w:tc>
          <w:tcPr>
            <w:tcW w:w="4149"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7D93DF45">
            <w:pPr>
              <w:spacing w:after="0" w:line="400" w:lineRule="exact"/>
              <w:jc w:val="center"/>
              <w:rPr>
                <w:rFonts w:hint="eastAsia" w:ascii="黑体" w:hAnsi="黑体" w:eastAsia="黑体" w:cs="黑体"/>
                <w:color w:val="000000"/>
                <w:szCs w:val="21"/>
              </w:rPr>
            </w:pPr>
            <w:r>
              <w:rPr>
                <w:rFonts w:hint="eastAsia" w:ascii="黑体" w:hAnsi="黑体" w:eastAsia="黑体" w:cs="黑体"/>
                <w:color w:val="000000"/>
                <w:szCs w:val="21"/>
              </w:rPr>
              <w:t>内容</w:t>
            </w:r>
          </w:p>
        </w:tc>
        <w:tc>
          <w:tcPr>
            <w:tcW w:w="1111"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4411C1B">
            <w:pPr>
              <w:spacing w:after="0" w:line="400" w:lineRule="exact"/>
              <w:jc w:val="center"/>
              <w:rPr>
                <w:rFonts w:hint="eastAsia" w:ascii="黑体" w:hAnsi="黑体" w:eastAsia="黑体" w:cs="黑体"/>
                <w:color w:val="000000"/>
                <w:szCs w:val="21"/>
              </w:rPr>
            </w:pPr>
            <w:r>
              <w:rPr>
                <w:rFonts w:hint="eastAsia" w:ascii="黑体" w:hAnsi="黑体" w:eastAsia="黑体" w:cs="黑体"/>
                <w:color w:val="000000"/>
                <w:szCs w:val="21"/>
              </w:rPr>
              <w:t>用途</w:t>
            </w:r>
          </w:p>
        </w:tc>
        <w:tc>
          <w:tcPr>
            <w:tcW w:w="101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34E4600A">
            <w:pPr>
              <w:spacing w:after="0" w:line="400" w:lineRule="exact"/>
              <w:jc w:val="center"/>
              <w:rPr>
                <w:rFonts w:hint="eastAsia" w:ascii="黑体" w:hAnsi="黑体" w:eastAsia="黑体" w:cs="黑体"/>
                <w:color w:val="000000"/>
                <w:szCs w:val="21"/>
                <w:lang w:eastAsia="zh-CN"/>
              </w:rPr>
            </w:pPr>
            <w:r>
              <w:rPr>
                <w:rFonts w:hint="eastAsia" w:ascii="黑体" w:hAnsi="黑体" w:eastAsia="黑体" w:cs="黑体"/>
                <w:color w:val="000000"/>
                <w:szCs w:val="21"/>
              </w:rPr>
              <w:t>数量</w:t>
            </w:r>
            <w:r>
              <w:rPr>
                <w:rFonts w:hint="eastAsia" w:ascii="黑体" w:hAnsi="黑体" w:eastAsia="黑体" w:cs="黑体"/>
                <w:color w:val="000000"/>
                <w:szCs w:val="21"/>
                <w:lang w:eastAsia="zh-CN"/>
              </w:rPr>
              <w:t>（</w:t>
            </w:r>
            <w:r>
              <w:rPr>
                <w:rFonts w:hint="eastAsia" w:ascii="黑体" w:hAnsi="黑体" w:eastAsia="黑体" w:cs="黑体"/>
                <w:color w:val="000000"/>
                <w:szCs w:val="21"/>
                <w:lang w:val="en-US" w:eastAsia="zh-CN"/>
              </w:rPr>
              <w:t>场</w:t>
            </w:r>
            <w:r>
              <w:rPr>
                <w:rFonts w:hint="eastAsia" w:ascii="黑体" w:hAnsi="黑体" w:eastAsia="黑体" w:cs="黑体"/>
                <w:color w:val="000000"/>
                <w:szCs w:val="21"/>
                <w:lang w:eastAsia="zh-CN"/>
              </w:rPr>
              <w:t>）</w:t>
            </w:r>
          </w:p>
        </w:tc>
        <w:tc>
          <w:tcPr>
            <w:tcW w:w="1888"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705B3AB5">
            <w:pPr>
              <w:spacing w:after="0" w:line="400" w:lineRule="exact"/>
              <w:jc w:val="center"/>
              <w:rPr>
                <w:rFonts w:ascii="黑体" w:hAnsi="黑体" w:eastAsia="黑体" w:cs="黑体"/>
                <w:color w:val="000000"/>
                <w:szCs w:val="21"/>
              </w:rPr>
            </w:pPr>
            <w:r>
              <w:rPr>
                <w:rFonts w:hint="eastAsia" w:ascii="黑体" w:hAnsi="黑体" w:eastAsia="黑体" w:cs="黑体"/>
                <w:color w:val="000000"/>
                <w:szCs w:val="21"/>
              </w:rPr>
              <w:t>报价（万）</w:t>
            </w:r>
          </w:p>
        </w:tc>
      </w:tr>
      <w:tr w14:paraId="6668C6D3">
        <w:tblPrEx>
          <w:tblCellMar>
            <w:top w:w="0" w:type="dxa"/>
            <w:left w:w="0" w:type="dxa"/>
            <w:bottom w:w="0" w:type="dxa"/>
            <w:right w:w="0" w:type="dxa"/>
          </w:tblCellMar>
        </w:tblPrEx>
        <w:trPr>
          <w:trHeight w:val="2110" w:hRule="atLeast"/>
          <w:jc w:val="center"/>
        </w:trPr>
        <w:tc>
          <w:tcPr>
            <w:tcW w:w="1146"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30A7A21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18030" w:cs="Times New Roman"/>
                <w:b w:val="0"/>
                <w:kern w:val="2"/>
                <w:sz w:val="24"/>
                <w:szCs w:val="24"/>
                <w:highlight w:val="none"/>
                <w:lang w:val="en-US" w:eastAsia="zh-CN" w:bidi="ar-SA"/>
              </w:rPr>
            </w:pPr>
            <w:r>
              <w:rPr>
                <w:rFonts w:hint="default" w:ascii="Times New Roman" w:hAnsi="Times New Roman" w:eastAsia="方正仿宋_GB18030" w:cs="Times New Roman"/>
                <w:b w:val="0"/>
                <w:kern w:val="2"/>
                <w:sz w:val="24"/>
                <w:szCs w:val="24"/>
                <w:highlight w:val="none"/>
                <w:lang w:val="en-US" w:eastAsia="zh-CN" w:bidi="ar-SA"/>
              </w:rPr>
              <w:t>成都市新都区第三人民医院2025年医生个人IP指导服务</w:t>
            </w:r>
          </w:p>
        </w:tc>
        <w:tc>
          <w:tcPr>
            <w:tcW w:w="414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04AAE6C3">
            <w:pPr>
              <w:pStyle w:val="2"/>
              <w:keepNext w:val="0"/>
              <w:keepLines w:val="0"/>
              <w:pageBreakBefore w:val="0"/>
              <w:widowControl w:val="0"/>
              <w:numPr>
                <w:numId w:val="0"/>
              </w:numPr>
              <w:kinsoku/>
              <w:wordWrap/>
              <w:overflowPunct/>
              <w:topLinePunct w:val="0"/>
              <w:autoSpaceDE/>
              <w:autoSpaceDN/>
              <w:bidi w:val="0"/>
              <w:adjustRightInd/>
              <w:snapToGrid/>
              <w:spacing w:after="0" w:line="400" w:lineRule="exact"/>
              <w:textAlignment w:val="auto"/>
              <w:rPr>
                <w:rFonts w:hint="default" w:ascii="Times New Roman" w:hAnsi="Times New Roman" w:eastAsia="方正仿宋_GB18030" w:cs="Times New Roman"/>
                <w:sz w:val="24"/>
                <w:lang w:val="en-US" w:eastAsia="zh-CN"/>
              </w:rPr>
            </w:pPr>
            <w:r>
              <w:rPr>
                <w:rFonts w:hint="default" w:ascii="Times New Roman" w:hAnsi="Times New Roman" w:eastAsia="方正仿宋_GB18030" w:cs="Times New Roman"/>
                <w:sz w:val="24"/>
                <w:lang w:val="en-US" w:eastAsia="zh-CN"/>
              </w:rPr>
              <w:t>1.需提供专业培训、人才选拔与培养、人设执行方案、实操跟踪等；</w:t>
            </w:r>
          </w:p>
          <w:p w14:paraId="735D4015">
            <w:pPr>
              <w:pStyle w:val="2"/>
              <w:keepNext w:val="0"/>
              <w:keepLines w:val="0"/>
              <w:pageBreakBefore w:val="0"/>
              <w:widowControl w:val="0"/>
              <w:numPr>
                <w:ilvl w:val="0"/>
                <w:numId w:val="0"/>
              </w:numPr>
              <w:kinsoku/>
              <w:wordWrap/>
              <w:overflowPunct/>
              <w:topLinePunct w:val="0"/>
              <w:autoSpaceDE/>
              <w:autoSpaceDN/>
              <w:bidi w:val="0"/>
              <w:adjustRightInd/>
              <w:snapToGrid/>
              <w:spacing w:after="0" w:line="400" w:lineRule="exact"/>
              <w:textAlignment w:val="auto"/>
              <w:rPr>
                <w:rFonts w:hint="default" w:ascii="Times New Roman" w:hAnsi="Times New Roman" w:eastAsia="方正仿宋_GB18030" w:cs="Times New Roman"/>
                <w:b w:val="0"/>
                <w:kern w:val="2"/>
                <w:sz w:val="24"/>
                <w:szCs w:val="24"/>
                <w:highlight w:val="yellow"/>
                <w:lang w:val="en-US" w:eastAsia="zh-CN" w:bidi="ar-SA"/>
              </w:rPr>
            </w:pPr>
            <w:r>
              <w:rPr>
                <w:rFonts w:hint="default" w:ascii="Times New Roman" w:hAnsi="Times New Roman" w:eastAsia="方正仿宋_GB18030" w:cs="Times New Roman"/>
                <w:sz w:val="24"/>
                <w:lang w:val="en-US" w:eastAsia="zh-CN"/>
              </w:rPr>
              <w:t>2.</w:t>
            </w:r>
            <w:r>
              <w:rPr>
                <w:rFonts w:hint="default" w:ascii="Times New Roman" w:hAnsi="Times New Roman" w:eastAsia="方正仿宋_GB18030" w:cs="Times New Roman"/>
                <w:sz w:val="24"/>
              </w:rPr>
              <w:t>包含必要的</w:t>
            </w:r>
            <w:r>
              <w:rPr>
                <w:rFonts w:hint="default" w:ascii="Times New Roman" w:hAnsi="Times New Roman" w:eastAsia="方正仿宋_GB18030" w:cs="Times New Roman"/>
                <w:b w:val="0"/>
                <w:kern w:val="2"/>
                <w:sz w:val="24"/>
                <w:szCs w:val="24"/>
                <w:highlight w:val="none"/>
                <w:lang w:val="en-US" w:eastAsia="zh-CN" w:bidi="ar-SA"/>
              </w:rPr>
              <w:t>医生个人IP</w:t>
            </w:r>
            <w:r>
              <w:rPr>
                <w:rFonts w:hint="eastAsia" w:ascii="Times New Roman" w:hAnsi="Times New Roman" w:eastAsia="方正仿宋_GB18030" w:cs="Times New Roman"/>
                <w:b w:val="0"/>
                <w:kern w:val="2"/>
                <w:sz w:val="24"/>
                <w:szCs w:val="24"/>
                <w:highlight w:val="none"/>
                <w:lang w:val="en-US" w:eastAsia="zh-CN" w:bidi="ar-SA"/>
              </w:rPr>
              <w:t>运营</w:t>
            </w:r>
            <w:r>
              <w:rPr>
                <w:rFonts w:hint="eastAsia" w:ascii="Times New Roman" w:hAnsi="Times New Roman" w:eastAsia="方正仿宋_GB18030" w:cs="Times New Roman"/>
                <w:sz w:val="24"/>
                <w:lang w:val="en-US" w:eastAsia="zh-CN"/>
              </w:rPr>
              <w:t>专业</w:t>
            </w:r>
            <w:r>
              <w:rPr>
                <w:rFonts w:hint="default" w:ascii="Times New Roman" w:hAnsi="Times New Roman" w:eastAsia="方正仿宋_GB18030" w:cs="Times New Roman"/>
                <w:sz w:val="24"/>
                <w:lang w:val="en-US" w:eastAsia="zh-CN"/>
              </w:rPr>
              <w:t>咨询</w:t>
            </w:r>
            <w:r>
              <w:rPr>
                <w:rFonts w:hint="default" w:ascii="Times New Roman" w:hAnsi="Times New Roman" w:eastAsia="方正仿宋_GB18030" w:cs="Times New Roman"/>
                <w:sz w:val="24"/>
              </w:rPr>
              <w:t>支持与</w:t>
            </w:r>
            <w:r>
              <w:rPr>
                <w:rFonts w:hint="default" w:ascii="Times New Roman" w:hAnsi="Times New Roman" w:eastAsia="方正仿宋_GB18030" w:cs="Times New Roman"/>
                <w:sz w:val="24"/>
                <w:lang w:val="en-US" w:eastAsia="zh-CN"/>
              </w:rPr>
              <w:t>技能指导</w:t>
            </w:r>
            <w:r>
              <w:rPr>
                <w:rFonts w:hint="default" w:ascii="Times New Roman" w:hAnsi="Times New Roman" w:eastAsia="方正仿宋_GB18030" w:cs="Times New Roman"/>
                <w:sz w:val="24"/>
              </w:rPr>
              <w:t>服务</w:t>
            </w:r>
            <w:r>
              <w:rPr>
                <w:rFonts w:hint="default" w:ascii="Times New Roman" w:hAnsi="Times New Roman" w:eastAsia="方正仿宋_GB18030" w:cs="Times New Roman"/>
                <w:sz w:val="24"/>
                <w:lang w:eastAsia="zh-CN"/>
              </w:rPr>
              <w:t>。</w:t>
            </w:r>
          </w:p>
          <w:p w14:paraId="4B1B48E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方正仿宋_GB18030" w:cs="Times New Roman"/>
                <w:b w:val="0"/>
                <w:kern w:val="2"/>
                <w:sz w:val="24"/>
                <w:szCs w:val="24"/>
                <w:highlight w:val="none"/>
                <w:lang w:val="en-US" w:eastAsia="zh-CN" w:bidi="ar-SA"/>
              </w:rPr>
            </w:pPr>
            <w:r>
              <w:rPr>
                <w:rFonts w:hint="default" w:ascii="Times New Roman" w:hAnsi="Times New Roman" w:eastAsia="方正仿宋_GB18030" w:cs="Times New Roman"/>
                <w:b w:val="0"/>
                <w:kern w:val="2"/>
                <w:sz w:val="24"/>
                <w:szCs w:val="24"/>
                <w:highlight w:val="none"/>
                <w:lang w:val="en-US" w:eastAsia="zh-CN" w:bidi="ar-SA"/>
              </w:rPr>
              <w:t>3.</w:t>
            </w:r>
            <w:r>
              <w:rPr>
                <w:rFonts w:hint="default" w:ascii="Times New Roman" w:hAnsi="Times New Roman" w:eastAsia="方正仿宋_GB18030" w:cs="Times New Roman"/>
                <w:sz w:val="24"/>
              </w:rPr>
              <w:t>每场</w:t>
            </w:r>
            <w:r>
              <w:rPr>
                <w:rFonts w:hint="default" w:ascii="Times New Roman" w:hAnsi="Times New Roman" w:eastAsia="方正仿宋_GB18030" w:cs="Times New Roman"/>
                <w:sz w:val="24"/>
                <w:lang w:val="en-US" w:eastAsia="zh-CN"/>
              </w:rPr>
              <w:t>培训</w:t>
            </w:r>
            <w:r>
              <w:rPr>
                <w:rFonts w:hint="default" w:ascii="Times New Roman" w:hAnsi="Times New Roman" w:eastAsia="方正仿宋_GB18030" w:cs="Times New Roman"/>
                <w:sz w:val="24"/>
              </w:rPr>
              <w:t>时长不低于</w:t>
            </w:r>
            <w:r>
              <w:rPr>
                <w:rFonts w:hint="default" w:ascii="Times New Roman" w:hAnsi="Times New Roman" w:eastAsia="方正仿宋_GB18030" w:cs="Times New Roman"/>
                <w:sz w:val="24"/>
                <w:lang w:val="en-US" w:eastAsia="zh-CN"/>
              </w:rPr>
              <w:t>2</w:t>
            </w:r>
            <w:r>
              <w:rPr>
                <w:rFonts w:hint="default" w:ascii="Times New Roman" w:hAnsi="Times New Roman" w:eastAsia="方正仿宋_GB18030" w:cs="Times New Roman"/>
                <w:sz w:val="24"/>
              </w:rPr>
              <w:t>小时</w:t>
            </w:r>
            <w:r>
              <w:rPr>
                <w:rFonts w:hint="default" w:ascii="Times New Roman" w:hAnsi="Times New Roman" w:eastAsia="方正仿宋_GB18030" w:cs="Times New Roman"/>
                <w:b w:val="0"/>
                <w:kern w:val="2"/>
                <w:sz w:val="24"/>
                <w:szCs w:val="24"/>
                <w:highlight w:val="none"/>
                <w:lang w:val="en-US" w:eastAsia="zh-CN" w:bidi="ar-SA"/>
              </w:rPr>
              <w:t>。</w:t>
            </w:r>
          </w:p>
          <w:p w14:paraId="3B477821">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default" w:ascii="Times New Roman" w:hAnsi="Times New Roman" w:eastAsia="方正仿宋_GB18030" w:cs="Times New Roman"/>
                <w:sz w:val="24"/>
                <w:lang w:val="en-US" w:eastAsia="zh"/>
              </w:rPr>
            </w:pPr>
            <w:r>
              <w:rPr>
                <w:rFonts w:hint="default" w:ascii="Times New Roman" w:hAnsi="Times New Roman" w:eastAsia="方正仿宋_GB18030" w:cs="Times New Roman"/>
                <w:sz w:val="24"/>
                <w:lang w:val="en-US" w:eastAsia="zh-CN"/>
              </w:rPr>
              <w:t>4.</w:t>
            </w:r>
            <w:r>
              <w:rPr>
                <w:rFonts w:hint="default" w:ascii="Times New Roman" w:hAnsi="Times New Roman" w:eastAsia="方正仿宋_GBK" w:cs="Times New Roman"/>
                <w:sz w:val="24"/>
                <w:lang w:val="en-US" w:eastAsia="zh-CN"/>
              </w:rPr>
              <w:t>三个科室六个医生账号</w:t>
            </w:r>
            <w:r>
              <w:rPr>
                <w:rFonts w:hint="eastAsia" w:ascii="Times New Roman" w:hAnsi="Times New Roman" w:eastAsia="方正仿宋_GBK" w:cs="Times New Roman"/>
                <w:sz w:val="24"/>
                <w:lang w:val="en-US" w:eastAsia="zh-CN"/>
              </w:rPr>
              <w:t>的I</w:t>
            </w:r>
            <w:r>
              <w:rPr>
                <w:rFonts w:hint="default" w:ascii="Times New Roman" w:hAnsi="Times New Roman" w:eastAsia="方正仿宋_GBK" w:cs="Times New Roman"/>
                <w:sz w:val="24"/>
                <w:lang w:val="en-US" w:eastAsia="zh-CN"/>
              </w:rPr>
              <w:t>p执行方案</w:t>
            </w:r>
            <w:r>
              <w:rPr>
                <w:rFonts w:hint="eastAsia" w:ascii="Times New Roman" w:hAnsi="Times New Roman" w:eastAsia="方正仿宋_GBK" w:cs="Times New Roman"/>
                <w:sz w:val="24"/>
                <w:lang w:val="en-US" w:eastAsia="zh-CN"/>
              </w:rPr>
              <w:t>及全程跟踪指导及分析</w:t>
            </w:r>
            <w:r>
              <w:rPr>
                <w:rFonts w:hint="default" w:ascii="Times New Roman" w:hAnsi="Times New Roman" w:eastAsia="方正仿宋_GBK" w:cs="Times New Roman"/>
                <w:sz w:val="24"/>
                <w:lang w:val="en-US" w:eastAsia="zh-CN"/>
              </w:rPr>
              <w:t>。</w:t>
            </w:r>
          </w:p>
          <w:p w14:paraId="75F0BCD6">
            <w:pPr>
              <w:pStyle w:val="2"/>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default" w:ascii="Times New Roman" w:hAnsi="Times New Roman" w:eastAsia="方正仿宋_GB18030" w:cs="Times New Roman"/>
                <w:lang w:val="en-US" w:eastAsia="zh-CN"/>
              </w:rPr>
            </w:pPr>
          </w:p>
        </w:tc>
        <w:tc>
          <w:tcPr>
            <w:tcW w:w="111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7BE719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18030" w:cs="Times New Roman"/>
                <w:b w:val="0"/>
                <w:kern w:val="2"/>
                <w:sz w:val="24"/>
                <w:szCs w:val="24"/>
                <w:highlight w:val="none"/>
                <w:lang w:val="en-US" w:eastAsia="zh-CN" w:bidi="ar-SA"/>
              </w:rPr>
            </w:pPr>
            <w:r>
              <w:rPr>
                <w:rFonts w:hint="default" w:ascii="Times New Roman" w:hAnsi="Times New Roman" w:eastAsia="方正仿宋_GB18030" w:cs="Times New Roman"/>
                <w:kern w:val="2"/>
                <w:sz w:val="24"/>
                <w:szCs w:val="24"/>
                <w:lang w:val="en-US" w:eastAsia="zh-CN" w:bidi="ar-SA"/>
              </w:rPr>
              <w:t>宣传医生技术、医德医风，树立医生品牌</w:t>
            </w:r>
          </w:p>
        </w:tc>
        <w:tc>
          <w:tcPr>
            <w:tcW w:w="1018"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1856248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18030" w:cs="Times New Roman"/>
                <w:b w:val="0"/>
                <w:kern w:val="2"/>
                <w:sz w:val="24"/>
                <w:szCs w:val="24"/>
                <w:highlight w:val="none"/>
                <w:lang w:val="en-US" w:eastAsia="zh-CN" w:bidi="ar-SA"/>
              </w:rPr>
            </w:pPr>
            <w:r>
              <w:rPr>
                <w:rFonts w:hint="default" w:ascii="Times New Roman" w:hAnsi="Times New Roman" w:eastAsia="方正仿宋_GB18030" w:cs="Times New Roman"/>
                <w:b w:val="0"/>
                <w:kern w:val="2"/>
                <w:sz w:val="24"/>
                <w:szCs w:val="24"/>
                <w:highlight w:val="none"/>
                <w:lang w:val="en-US" w:eastAsia="zh-CN" w:bidi="ar-SA"/>
              </w:rPr>
              <w:t>10</w:t>
            </w:r>
          </w:p>
        </w:tc>
        <w:tc>
          <w:tcPr>
            <w:tcW w:w="1888"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84EDF4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18030" w:cs="Times New Roman"/>
                <w:b w:val="0"/>
                <w:kern w:val="2"/>
                <w:sz w:val="24"/>
                <w:szCs w:val="24"/>
                <w:highlight w:val="none"/>
                <w:lang w:val="en-US" w:eastAsia="zh-CN" w:bidi="ar-SA"/>
              </w:rPr>
            </w:pPr>
          </w:p>
        </w:tc>
      </w:tr>
    </w:tbl>
    <w:p w14:paraId="46BF766B">
      <w:pPr>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报价公司：       </w:t>
      </w:r>
      <w:bookmarkStart w:id="0" w:name="_GoBack"/>
      <w:bookmarkEnd w:id="0"/>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z w:val="24"/>
          <w:szCs w:val="24"/>
          <w:lang w:val="en-US" w:eastAsia="zh-CN"/>
        </w:rPr>
        <w:t>联系人及电话：</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sz w:val="24"/>
          <w:szCs w:val="24"/>
        </w:rPr>
        <w:t xml:space="preserve"> 日期：</w:t>
      </w:r>
    </w:p>
    <w:p w14:paraId="2AE5CFD5">
      <w:pPr>
        <w:rPr>
          <w:rFonts w:hint="eastAsia" w:ascii="方正仿宋_GBK" w:hAnsi="方正仿宋_GBK" w:eastAsia="方正仿宋_GBK" w:cs="方正仿宋_GBK"/>
          <w:sz w:val="24"/>
          <w:szCs w:val="24"/>
        </w:rPr>
      </w:pPr>
    </w:p>
    <w:p w14:paraId="5060C330">
      <w:pPr>
        <w:numPr>
          <w:ilvl w:val="0"/>
          <w:numId w:val="0"/>
        </w:numPr>
        <w:spacing w:line="360" w:lineRule="auto"/>
        <w:rPr>
          <w:rFonts w:hint="default" w:ascii="宋体" w:hAnsi="宋体" w:eastAsia="宋体" w:cs="宋体"/>
          <w:sz w:val="24"/>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FAF37A3-4DD8-43C1-8CDD-621F0277458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E8A52ECD-F6BB-4CB9-A69F-C4E01B7304C5}"/>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embedRegular r:id="rId3" w:fontKey="{122AF4A4-6DE7-4A28-9040-BB39E7815244}"/>
  </w:font>
  <w:font w:name="方正仿宋_GBK">
    <w:panose1 w:val="02000000000000000000"/>
    <w:charset w:val="86"/>
    <w:family w:val="auto"/>
    <w:pitch w:val="default"/>
    <w:sig w:usb0="A00002BF" w:usb1="38CF7CFA" w:usb2="00082016" w:usb3="00000000" w:csb0="00040001" w:csb1="00000000"/>
    <w:embedRegular r:id="rId4" w:fontKey="{651AC1B8-8A9B-4CDE-8692-0DCA791AA87F}"/>
  </w:font>
  <w:font w:name="方正公文小标宋">
    <w:panose1 w:val="02000500000000000000"/>
    <w:charset w:val="86"/>
    <w:family w:val="auto"/>
    <w:pitch w:val="default"/>
    <w:sig w:usb0="A00002BF" w:usb1="38CF7CFA" w:usb2="00000016" w:usb3="00000000" w:csb0="00040001" w:csb1="00000000"/>
    <w:embedRegular r:id="rId5" w:fontKey="{BB46AABD-7701-48DA-8C65-9BF929C537BB}"/>
  </w:font>
  <w:font w:name="方正仿宋_GB18030">
    <w:panose1 w:val="02000000000000000000"/>
    <w:charset w:val="86"/>
    <w:family w:val="auto"/>
    <w:pitch w:val="default"/>
    <w:sig w:usb0="00000001" w:usb1="08000000" w:usb2="00000000" w:usb3="00000000" w:csb0="00040000" w:csb1="00000000"/>
    <w:embedRegular r:id="rId6" w:fontKey="{65D79E78-48D0-4D67-ABCE-16840562F31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BB3C91"/>
    <w:multiLevelType w:val="multilevel"/>
    <w:tmpl w:val="3EBB3C91"/>
    <w:lvl w:ilvl="0" w:tentative="0">
      <w:start w:val="1"/>
      <w:numFmt w:val="chineseCountingThousand"/>
      <w:suff w:val="space"/>
      <w:lvlText w:val="%1. "/>
      <w:lvlJc w:val="left"/>
      <w:pPr>
        <w:ind w:left="1049"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C623D2E"/>
    <w:rsid w:val="01607B7F"/>
    <w:rsid w:val="2529744E"/>
    <w:rsid w:val="6C623D2E"/>
    <w:rsid w:val="7DAD43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4">
    <w:name w:val="Body Text First Indent"/>
    <w:basedOn w:val="2"/>
    <w:qFormat/>
    <w:uiPriority w:val="99"/>
    <w:pPr>
      <w:ind w:firstLine="420" w:firstLineChars="100"/>
    </w:pPr>
    <w:rPr>
      <w:color w:val="FF0000"/>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标题 5（有编号）（绿盟科技）"/>
    <w:basedOn w:val="1"/>
    <w:next w:val="9"/>
    <w:qFormat/>
    <w:uiPriority w:val="99"/>
    <w:pPr>
      <w:keepNext/>
      <w:keepLines/>
      <w:numPr>
        <w:ilvl w:val="4"/>
        <w:numId w:val="1"/>
      </w:numPr>
      <w:tabs>
        <w:tab w:val="left" w:pos="0"/>
      </w:tabs>
      <w:spacing w:before="280" w:after="156" w:line="377" w:lineRule="auto"/>
      <w:outlineLvl w:val="4"/>
    </w:pPr>
    <w:rPr>
      <w:rFonts w:ascii="Arial" w:hAnsi="Arial" w:eastAsia="黑体"/>
      <w:b/>
      <w:szCs w:val="28"/>
    </w:rPr>
  </w:style>
  <w:style w:type="paragraph" w:customStyle="1" w:styleId="9">
    <w:name w:val="正文（绿盟科技）"/>
    <w:qFormat/>
    <w:uiPriority w:val="99"/>
    <w:pPr>
      <w:spacing w:line="300" w:lineRule="auto"/>
    </w:pPr>
    <w:rPr>
      <w:rFonts w:ascii="Arial" w:hAnsi="Arial" w:eastAsia="宋体" w:cs="Arial"/>
      <w:sz w:val="21"/>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771</Words>
  <Characters>783</Characters>
  <Lines>0</Lines>
  <Paragraphs>0</Paragraphs>
  <TotalTime>23</TotalTime>
  <ScaleCrop>false</ScaleCrop>
  <LinksUpToDate>false</LinksUpToDate>
  <CharactersWithSpaces>816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2025-02-25T06:43:00Z</dcterms:created>
  <dc:creator>陈霞</dc:creator>
  <cp:lastModifiedBy>夏日空想</cp:lastModifiedBy>
  <dcterms:modified xsi:type="dcterms:W3CDTF">2025-02-26T03:01:48Z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7003CF6539FB4933A76818653C959984_11</vt:lpwstr>
  </property>
  <property fmtid="{D5CDD505-2E9C-101B-9397-08002B2CF9AE}" pid="4" name="KSOTemplateDocerSaveRecord">
    <vt:lpwstr>eyJoZGlkIjoiNzMzMzAzNTQ5MmYwMGQyMmM2MDY2NGU5MzhkNWRiMTIiLCJ1c2VySWQiOiIxOTYzODEzOCJ9</vt:lpwstr>
  </property>
</Properties>
</file>